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64BED" w14:textId="77777777" w:rsidR="00A9254A" w:rsidRPr="00102211" w:rsidRDefault="00A9254A" w:rsidP="00046FD6">
      <w:pPr>
        <w:jc w:val="center"/>
        <w:rPr>
          <w:rFonts w:ascii="Times New Roman" w:eastAsiaTheme="minorHAnsi" w:hAnsi="Times New Roman" w:cs="Times New Roman"/>
          <w:b/>
          <w:sz w:val="24"/>
          <w:szCs w:val="24"/>
          <w:lang w:eastAsia="en-US"/>
        </w:rPr>
      </w:pPr>
      <w:r w:rsidRPr="00102211">
        <w:rPr>
          <w:rFonts w:ascii="Times New Roman" w:eastAsiaTheme="minorHAnsi" w:hAnsi="Times New Roman" w:cs="Times New Roman"/>
          <w:b/>
          <w:sz w:val="24"/>
          <w:szCs w:val="24"/>
          <w:lang w:eastAsia="en-US"/>
        </w:rPr>
        <w:t>American Cities and Local Governments: The Legal Perspectives</w:t>
      </w:r>
    </w:p>
    <w:p w14:paraId="3CEF038F" w14:textId="77777777" w:rsidR="00A9254A" w:rsidRPr="00102211" w:rsidRDefault="00A9254A" w:rsidP="00046FD6">
      <w:pPr>
        <w:jc w:val="center"/>
        <w:rPr>
          <w:rFonts w:ascii="Times New Roman" w:eastAsiaTheme="minorHAnsi" w:hAnsi="Times New Roman" w:cs="Times New Roman"/>
          <w:b/>
          <w:sz w:val="24"/>
          <w:szCs w:val="24"/>
          <w:lang w:eastAsia="en-US"/>
        </w:rPr>
      </w:pPr>
    </w:p>
    <w:p w14:paraId="54CB73CD" w14:textId="386846E3" w:rsidR="00A9254A" w:rsidRPr="00102211" w:rsidRDefault="00A9254A" w:rsidP="00046FD6">
      <w:pPr>
        <w:jc w:val="center"/>
        <w:rPr>
          <w:rFonts w:ascii="Times New Roman" w:eastAsiaTheme="minorHAnsi" w:hAnsi="Times New Roman" w:cs="Times New Roman"/>
          <w:b/>
          <w:sz w:val="24"/>
          <w:szCs w:val="24"/>
          <w:lang w:eastAsia="en-US"/>
        </w:rPr>
      </w:pPr>
      <w:r w:rsidRPr="00102211">
        <w:rPr>
          <w:rFonts w:ascii="Times New Roman" w:eastAsiaTheme="minorHAnsi" w:hAnsi="Times New Roman" w:cs="Times New Roman"/>
          <w:b/>
          <w:sz w:val="24"/>
          <w:szCs w:val="24"/>
          <w:lang w:eastAsia="en-US"/>
        </w:rPr>
        <w:t>Seminar</w:t>
      </w:r>
    </w:p>
    <w:p w14:paraId="13744650" w14:textId="77777777" w:rsidR="00A9254A" w:rsidRPr="00102211" w:rsidRDefault="00A9254A" w:rsidP="00046FD6">
      <w:pPr>
        <w:jc w:val="center"/>
        <w:rPr>
          <w:rFonts w:ascii="Times New Roman" w:eastAsiaTheme="minorHAnsi" w:hAnsi="Times New Roman" w:cs="Times New Roman"/>
          <w:b/>
          <w:sz w:val="24"/>
          <w:szCs w:val="24"/>
          <w:lang w:eastAsia="en-US"/>
        </w:rPr>
      </w:pPr>
    </w:p>
    <w:p w14:paraId="1C265BDD" w14:textId="77777777" w:rsidR="00A9254A" w:rsidRPr="00102211" w:rsidRDefault="00A9254A" w:rsidP="00046FD6">
      <w:pPr>
        <w:jc w:val="center"/>
        <w:rPr>
          <w:rFonts w:ascii="Times New Roman" w:eastAsiaTheme="minorHAnsi" w:hAnsi="Times New Roman" w:cs="Times New Roman"/>
          <w:b/>
          <w:sz w:val="24"/>
          <w:szCs w:val="24"/>
          <w:lang w:eastAsia="en-US"/>
        </w:rPr>
      </w:pPr>
      <w:r w:rsidRPr="00102211">
        <w:rPr>
          <w:rFonts w:ascii="Times New Roman" w:eastAsiaTheme="minorHAnsi" w:hAnsi="Times New Roman" w:cs="Times New Roman"/>
          <w:b/>
          <w:sz w:val="24"/>
          <w:szCs w:val="24"/>
          <w:lang w:eastAsia="en-US"/>
        </w:rPr>
        <w:t>Trinity Semester at Fudan University, Fall 2020</w:t>
      </w:r>
    </w:p>
    <w:p w14:paraId="50A8926A" w14:textId="77777777" w:rsidR="00636C00" w:rsidRPr="00AE4CC3" w:rsidRDefault="00636C00" w:rsidP="00440E4F">
      <w:pPr>
        <w:tabs>
          <w:tab w:val="left" w:pos="-720"/>
        </w:tabs>
        <w:suppressAutoHyphens/>
        <w:rPr>
          <w:rFonts w:ascii="Times New Roman" w:hAnsi="Times New Roman" w:cs="Times New Roman"/>
          <w:sz w:val="24"/>
          <w:szCs w:val="24"/>
        </w:rPr>
      </w:pPr>
    </w:p>
    <w:p w14:paraId="03E87289" w14:textId="549170DB" w:rsidR="00335341" w:rsidRPr="00CA37C9" w:rsidRDefault="00335341" w:rsidP="00440E4F">
      <w:pPr>
        <w:tabs>
          <w:tab w:val="left" w:pos="-720"/>
        </w:tabs>
        <w:suppressAutoHyphens/>
        <w:rPr>
          <w:rFonts w:ascii="Times New Roman" w:hAnsi="Times New Roman" w:cs="Times New Roman"/>
          <w:iCs/>
          <w:sz w:val="24"/>
          <w:szCs w:val="24"/>
        </w:rPr>
      </w:pPr>
      <w:r w:rsidRPr="00102211">
        <w:rPr>
          <w:rFonts w:ascii="Times New Roman" w:hAnsi="Times New Roman" w:cs="Times New Roman"/>
          <w:sz w:val="24"/>
          <w:szCs w:val="24"/>
        </w:rPr>
        <w:t>Instructor:</w:t>
      </w:r>
      <w:r w:rsidRPr="00102211">
        <w:rPr>
          <w:rFonts w:ascii="Times New Roman" w:hAnsi="Times New Roman" w:cs="Times New Roman"/>
          <w:sz w:val="24"/>
          <w:szCs w:val="24"/>
        </w:rPr>
        <w:tab/>
      </w:r>
      <w:r w:rsidRPr="00CA37C9">
        <w:rPr>
          <w:rFonts w:ascii="Times New Roman" w:hAnsi="Times New Roman" w:cs="Times New Roman"/>
          <w:iCs/>
          <w:sz w:val="24"/>
          <w:szCs w:val="24"/>
        </w:rPr>
        <w:t>Chang Liu</w:t>
      </w:r>
      <w:r w:rsidR="007F3903" w:rsidRPr="00CA37C9">
        <w:rPr>
          <w:rFonts w:ascii="Times New Roman" w:hAnsi="Times New Roman" w:cs="Times New Roman"/>
          <w:iCs/>
          <w:sz w:val="24"/>
          <w:szCs w:val="24"/>
        </w:rPr>
        <w:t xml:space="preserve"> </w:t>
      </w:r>
      <w:r w:rsidR="007F3903" w:rsidRPr="00AF277E">
        <w:rPr>
          <w:rFonts w:ascii="FangSong" w:eastAsia="FangSong" w:hAnsi="FangSong" w:cs="Times New Roman"/>
          <w:iCs/>
          <w:sz w:val="24"/>
          <w:szCs w:val="24"/>
        </w:rPr>
        <w:t>(</w:t>
      </w:r>
      <w:r w:rsidR="007F3903" w:rsidRPr="00AF277E">
        <w:rPr>
          <w:rFonts w:ascii="FangSong" w:eastAsia="FangSong" w:hAnsi="FangSong" w:cs="Times New Roman" w:hint="eastAsia"/>
          <w:iCs/>
          <w:sz w:val="24"/>
          <w:szCs w:val="24"/>
        </w:rPr>
        <w:t>刘昶)</w:t>
      </w:r>
    </w:p>
    <w:p w14:paraId="22B29B3F" w14:textId="0022C603" w:rsidR="00335341" w:rsidRPr="00102211" w:rsidRDefault="00335341" w:rsidP="00440E4F">
      <w:pPr>
        <w:tabs>
          <w:tab w:val="left" w:pos="-720"/>
        </w:tabs>
        <w:suppressAutoHyphens/>
        <w:rPr>
          <w:rFonts w:ascii="Times New Roman" w:hAnsi="Times New Roman" w:cs="Times New Roman"/>
          <w:sz w:val="24"/>
          <w:szCs w:val="24"/>
        </w:rPr>
      </w:pPr>
      <w:r w:rsidRPr="00102211">
        <w:rPr>
          <w:rFonts w:ascii="Times New Roman" w:hAnsi="Times New Roman" w:cs="Times New Roman"/>
          <w:sz w:val="24"/>
          <w:szCs w:val="24"/>
        </w:rPr>
        <w:t>Class Time:</w:t>
      </w:r>
      <w:r w:rsidRPr="00102211">
        <w:rPr>
          <w:rFonts w:ascii="Times New Roman" w:hAnsi="Times New Roman" w:cs="Times New Roman"/>
          <w:sz w:val="24"/>
          <w:szCs w:val="24"/>
        </w:rPr>
        <w:tab/>
      </w:r>
      <w:r w:rsidR="00F30767" w:rsidRPr="00F30767">
        <w:rPr>
          <w:rFonts w:ascii="Times New Roman" w:hAnsi="Times New Roman" w:cs="Times New Roman" w:hint="eastAsia"/>
          <w:sz w:val="24"/>
          <w:szCs w:val="24"/>
        </w:rPr>
        <w:t>Wed</w:t>
      </w:r>
      <w:r w:rsidR="007F3903">
        <w:rPr>
          <w:rFonts w:ascii="Times New Roman" w:hAnsi="Times New Roman" w:cs="Times New Roman"/>
          <w:sz w:val="24"/>
          <w:szCs w:val="24"/>
        </w:rPr>
        <w:t>nesday</w:t>
      </w:r>
      <w:r w:rsidR="00F30767">
        <w:rPr>
          <w:rFonts w:ascii="Times New Roman" w:hAnsi="Times New Roman" w:cs="Times New Roman"/>
          <w:sz w:val="24"/>
          <w:szCs w:val="24"/>
        </w:rPr>
        <w:t xml:space="preserve"> 6</w:t>
      </w:r>
      <w:r w:rsidR="00986CE2">
        <w:rPr>
          <w:rFonts w:ascii="Times New Roman" w:hAnsi="Times New Roman" w:cs="Times New Roman"/>
          <w:sz w:val="24"/>
          <w:szCs w:val="24"/>
        </w:rPr>
        <w:t>:30</w:t>
      </w:r>
      <w:r w:rsidR="00F30767">
        <w:rPr>
          <w:rFonts w:ascii="Times New Roman" w:hAnsi="Times New Roman" w:cs="Times New Roman"/>
          <w:sz w:val="24"/>
          <w:szCs w:val="24"/>
        </w:rPr>
        <w:t>-9pm</w:t>
      </w:r>
    </w:p>
    <w:p w14:paraId="38FA91C9" w14:textId="1BBE941C" w:rsidR="00335341" w:rsidRPr="00102211" w:rsidRDefault="00335341" w:rsidP="00440E4F">
      <w:pPr>
        <w:tabs>
          <w:tab w:val="left" w:pos="-720"/>
        </w:tabs>
        <w:suppressAutoHyphens/>
        <w:rPr>
          <w:rFonts w:ascii="Times New Roman" w:hAnsi="Times New Roman" w:cs="Times New Roman"/>
          <w:sz w:val="24"/>
          <w:szCs w:val="24"/>
        </w:rPr>
      </w:pPr>
      <w:r w:rsidRPr="00102211">
        <w:rPr>
          <w:rFonts w:ascii="Times New Roman" w:hAnsi="Times New Roman" w:cs="Times New Roman"/>
          <w:sz w:val="24"/>
          <w:szCs w:val="24"/>
        </w:rPr>
        <w:t>Class Venue:</w:t>
      </w:r>
      <w:r w:rsidRPr="00102211">
        <w:rPr>
          <w:rFonts w:ascii="Times New Roman" w:hAnsi="Times New Roman" w:cs="Times New Roman"/>
          <w:sz w:val="24"/>
          <w:szCs w:val="24"/>
        </w:rPr>
        <w:tab/>
      </w:r>
      <w:r w:rsidR="00986CE2">
        <w:rPr>
          <w:rFonts w:ascii="Times New Roman" w:hAnsi="Times New Roman" w:cs="Times New Roman"/>
          <w:sz w:val="24"/>
          <w:szCs w:val="24"/>
        </w:rPr>
        <w:t xml:space="preserve"> </w:t>
      </w:r>
      <w:r w:rsidR="008817E1">
        <w:rPr>
          <w:rFonts w:ascii="Times New Roman" w:hAnsi="Times New Roman" w:cs="Times New Roman"/>
          <w:i/>
          <w:iCs/>
          <w:sz w:val="24"/>
          <w:szCs w:val="24"/>
        </w:rPr>
        <w:t>TBD</w:t>
      </w:r>
    </w:p>
    <w:p w14:paraId="7FB793F2" w14:textId="476E51E7" w:rsidR="00335341" w:rsidRPr="00102211" w:rsidRDefault="00335341" w:rsidP="00440E4F">
      <w:pPr>
        <w:tabs>
          <w:tab w:val="left" w:pos="-720"/>
        </w:tabs>
        <w:suppressAutoHyphens/>
        <w:rPr>
          <w:rFonts w:ascii="Times New Roman" w:hAnsi="Times New Roman" w:cs="Times New Roman"/>
          <w:sz w:val="24"/>
          <w:szCs w:val="24"/>
        </w:rPr>
      </w:pPr>
      <w:r w:rsidRPr="00102211">
        <w:rPr>
          <w:rFonts w:ascii="Times New Roman" w:hAnsi="Times New Roman" w:cs="Times New Roman"/>
          <w:sz w:val="24"/>
          <w:szCs w:val="24"/>
        </w:rPr>
        <w:t>Office Hours:</w:t>
      </w:r>
      <w:r w:rsidRPr="00102211">
        <w:rPr>
          <w:rFonts w:ascii="Times New Roman" w:hAnsi="Times New Roman" w:cs="Times New Roman"/>
          <w:sz w:val="24"/>
          <w:szCs w:val="24"/>
        </w:rPr>
        <w:tab/>
      </w:r>
      <w:r w:rsidR="008817E1" w:rsidRPr="008817E1">
        <w:rPr>
          <w:rFonts w:ascii="Times New Roman" w:hAnsi="Times New Roman" w:cs="Times New Roman"/>
          <w:sz w:val="24"/>
          <w:szCs w:val="24"/>
        </w:rPr>
        <w:t>We</w:t>
      </w:r>
      <w:r w:rsidR="008817E1">
        <w:rPr>
          <w:rFonts w:ascii="Times New Roman" w:hAnsi="Times New Roman" w:cs="Times New Roman"/>
          <w:sz w:val="24"/>
          <w:szCs w:val="24"/>
        </w:rPr>
        <w:t xml:space="preserve">dnesdays 9-9:30pm. </w:t>
      </w:r>
      <w:r w:rsidR="008817E1" w:rsidRPr="008817E1">
        <w:rPr>
          <w:rFonts w:ascii="Times New Roman" w:hAnsi="Times New Roman" w:cs="Times New Roman"/>
          <w:sz w:val="24"/>
          <w:szCs w:val="24"/>
        </w:rPr>
        <w:t xml:space="preserve"> </w:t>
      </w:r>
    </w:p>
    <w:p w14:paraId="49E056D0" w14:textId="1C1504C1" w:rsidR="00335341" w:rsidRPr="00102211" w:rsidRDefault="00335341" w:rsidP="00440E4F">
      <w:pPr>
        <w:tabs>
          <w:tab w:val="left" w:pos="-720"/>
        </w:tabs>
        <w:suppressAutoHyphens/>
        <w:rPr>
          <w:rFonts w:ascii="Times New Roman" w:hAnsi="Times New Roman" w:cs="Times New Roman"/>
          <w:color w:val="0000FF"/>
          <w:sz w:val="24"/>
          <w:szCs w:val="24"/>
          <w:u w:val="single"/>
        </w:rPr>
      </w:pPr>
      <w:r w:rsidRPr="00102211">
        <w:rPr>
          <w:rFonts w:ascii="Times New Roman" w:hAnsi="Times New Roman" w:cs="Times New Roman"/>
          <w:sz w:val="24"/>
          <w:szCs w:val="24"/>
        </w:rPr>
        <w:t>E-mail:</w:t>
      </w:r>
      <w:r w:rsidRPr="00102211">
        <w:rPr>
          <w:rFonts w:ascii="Times New Roman" w:hAnsi="Times New Roman" w:cs="Times New Roman"/>
          <w:sz w:val="24"/>
          <w:szCs w:val="24"/>
        </w:rPr>
        <w:tab/>
      </w:r>
      <w:r w:rsidRPr="00102211">
        <w:rPr>
          <w:rFonts w:ascii="Times New Roman" w:hAnsi="Times New Roman" w:cs="Times New Roman"/>
          <w:sz w:val="24"/>
          <w:szCs w:val="24"/>
        </w:rPr>
        <w:tab/>
      </w:r>
      <w:hyperlink r:id="rId8" w:history="1">
        <w:r w:rsidR="006E41F0" w:rsidRPr="00102211">
          <w:rPr>
            <w:rStyle w:val="Hyperlink"/>
            <w:rFonts w:ascii="Times New Roman" w:hAnsi="Times New Roman" w:cs="Times New Roman"/>
            <w:sz w:val="24"/>
            <w:szCs w:val="24"/>
          </w:rPr>
          <w:t>chang.liu@jd15.law.harvard.edu</w:t>
        </w:r>
      </w:hyperlink>
      <w:r w:rsidR="006E41F0" w:rsidRPr="00102211">
        <w:rPr>
          <w:rFonts w:ascii="Times New Roman" w:hAnsi="Times New Roman" w:cs="Times New Roman"/>
          <w:sz w:val="24"/>
          <w:szCs w:val="24"/>
        </w:rPr>
        <w:t xml:space="preserve"> </w:t>
      </w:r>
    </w:p>
    <w:p w14:paraId="71E70FDA" w14:textId="77777777" w:rsidR="00636C00" w:rsidRPr="00102211" w:rsidRDefault="00636C00" w:rsidP="00440E4F">
      <w:pPr>
        <w:pStyle w:val="ListParagraph"/>
        <w:tabs>
          <w:tab w:val="left" w:pos="-720"/>
        </w:tabs>
        <w:suppressAutoHyphens/>
        <w:ind w:left="420" w:firstLineChars="0" w:firstLine="0"/>
        <w:rPr>
          <w:rFonts w:ascii="Times New Roman" w:hAnsi="Times New Roman" w:cs="Times New Roman"/>
          <w:sz w:val="24"/>
          <w:szCs w:val="24"/>
        </w:rPr>
      </w:pPr>
    </w:p>
    <w:p w14:paraId="3EAC6C72" w14:textId="77777777" w:rsidR="00102211" w:rsidRPr="00102211" w:rsidRDefault="00102211" w:rsidP="00440E4F">
      <w:pPr>
        <w:tabs>
          <w:tab w:val="left" w:pos="-720"/>
        </w:tabs>
        <w:suppressAutoHyphens/>
        <w:rPr>
          <w:rFonts w:ascii="Times New Roman" w:hAnsi="Times New Roman" w:cs="Times New Roman"/>
          <w:sz w:val="24"/>
          <w:szCs w:val="24"/>
          <w:u w:val="single"/>
        </w:rPr>
      </w:pPr>
      <w:r w:rsidRPr="00102211">
        <w:rPr>
          <w:rFonts w:ascii="Times New Roman" w:hAnsi="Times New Roman" w:cs="Times New Roman"/>
          <w:b/>
          <w:sz w:val="24"/>
          <w:szCs w:val="24"/>
          <w:u w:val="single"/>
        </w:rPr>
        <w:t>Description</w:t>
      </w:r>
    </w:p>
    <w:p w14:paraId="77C92AA7" w14:textId="77777777" w:rsidR="00102211" w:rsidRPr="00102211" w:rsidRDefault="00102211" w:rsidP="00440E4F">
      <w:pPr>
        <w:tabs>
          <w:tab w:val="left" w:pos="-720"/>
        </w:tabs>
        <w:suppressAutoHyphens/>
        <w:rPr>
          <w:rFonts w:ascii="Times New Roman" w:hAnsi="Times New Roman" w:cs="Times New Roman"/>
          <w:sz w:val="24"/>
          <w:szCs w:val="24"/>
        </w:rPr>
      </w:pPr>
    </w:p>
    <w:p w14:paraId="25E892F5" w14:textId="437E355F" w:rsidR="007A573B" w:rsidRDefault="007A573B" w:rsidP="00440E4F">
      <w:pPr>
        <w:rPr>
          <w:rFonts w:ascii="Times New Roman" w:hAnsi="Times New Roman" w:cs="Times New Roman"/>
          <w:sz w:val="24"/>
          <w:szCs w:val="24"/>
        </w:rPr>
      </w:pPr>
      <w:r w:rsidRPr="00AE2040">
        <w:rPr>
          <w:rFonts w:ascii="Times New Roman" w:hAnsi="Times New Roman" w:cs="Times New Roman"/>
          <w:sz w:val="24"/>
          <w:szCs w:val="24"/>
        </w:rPr>
        <w:t xml:space="preserve">This course </w:t>
      </w:r>
      <w:r>
        <w:rPr>
          <w:rFonts w:ascii="Times New Roman" w:hAnsi="Times New Roman" w:cs="Times New Roman"/>
          <w:sz w:val="24"/>
          <w:szCs w:val="24"/>
        </w:rPr>
        <w:t xml:space="preserve">exposes students to the legal frameworks where American cities and local governments operate.  Through readings of leading cases from various federal and state courts at different levels as well as writings of important urban thinkers, it explores the division of power between local, state, and federal government and evaluates the </w:t>
      </w:r>
      <w:r w:rsidRPr="00692031">
        <w:rPr>
          <w:rFonts w:ascii="Times New Roman" w:hAnsi="Times New Roman" w:cs="Times New Roman"/>
          <w:sz w:val="24"/>
          <w:szCs w:val="24"/>
        </w:rPr>
        <w:t xml:space="preserve">desirability of the </w:t>
      </w:r>
      <w:r>
        <w:rPr>
          <w:rFonts w:ascii="Times New Roman" w:hAnsi="Times New Roman" w:cs="Times New Roman"/>
          <w:sz w:val="24"/>
          <w:szCs w:val="24"/>
        </w:rPr>
        <w:t xml:space="preserve">current system in the broader context democracy and good government.  In the process, it analyzes how the city decision making process was shaped by the relevant legal frameworks and in turn has shaped important aspects of the American life, including </w:t>
      </w:r>
      <w:r w:rsidRPr="00093378">
        <w:rPr>
          <w:rFonts w:ascii="Times New Roman" w:hAnsi="Times New Roman" w:cs="Times New Roman"/>
          <w:sz w:val="24"/>
          <w:szCs w:val="24"/>
        </w:rPr>
        <w:t>the ways in which racial and ethnic division fracture American metropolitan areas</w:t>
      </w:r>
      <w:r>
        <w:rPr>
          <w:rFonts w:ascii="Times New Roman" w:hAnsi="Times New Roman" w:cs="Times New Roman"/>
          <w:sz w:val="24"/>
          <w:szCs w:val="24"/>
        </w:rPr>
        <w:t xml:space="preserve">.  </w:t>
      </w:r>
    </w:p>
    <w:p w14:paraId="5BD24FDB" w14:textId="1594AAE2" w:rsidR="00423716" w:rsidRDefault="00423716" w:rsidP="00440E4F">
      <w:pPr>
        <w:rPr>
          <w:rFonts w:ascii="Times New Roman" w:hAnsi="Times New Roman" w:cs="Times New Roman"/>
          <w:sz w:val="24"/>
          <w:szCs w:val="24"/>
        </w:rPr>
      </w:pPr>
    </w:p>
    <w:p w14:paraId="036C614B" w14:textId="26FA8E60" w:rsidR="00423716" w:rsidRPr="00423716" w:rsidRDefault="00423716" w:rsidP="00423716">
      <w:pPr>
        <w:tabs>
          <w:tab w:val="left" w:pos="-720"/>
        </w:tabs>
        <w:suppressAutoHyphens/>
        <w:rPr>
          <w:rFonts w:ascii="Times New Roman" w:hAnsi="Times New Roman" w:cs="Times New Roman"/>
          <w:b/>
          <w:sz w:val="24"/>
          <w:szCs w:val="24"/>
          <w:u w:val="single"/>
        </w:rPr>
      </w:pPr>
      <w:r w:rsidRPr="00423716">
        <w:rPr>
          <w:rFonts w:ascii="Times New Roman" w:hAnsi="Times New Roman" w:cs="Times New Roman" w:hint="eastAsia"/>
          <w:b/>
          <w:sz w:val="24"/>
          <w:szCs w:val="24"/>
          <w:u w:val="single"/>
        </w:rPr>
        <w:t>D</w:t>
      </w:r>
      <w:r w:rsidRPr="00423716">
        <w:rPr>
          <w:rFonts w:ascii="Times New Roman" w:hAnsi="Times New Roman" w:cs="Times New Roman"/>
          <w:b/>
          <w:sz w:val="24"/>
          <w:szCs w:val="24"/>
          <w:u w:val="single"/>
        </w:rPr>
        <w:t>isability Statement</w:t>
      </w:r>
    </w:p>
    <w:p w14:paraId="131D377A" w14:textId="62E5EC14" w:rsidR="00423716" w:rsidRDefault="00423716" w:rsidP="00440E4F">
      <w:pPr>
        <w:rPr>
          <w:rFonts w:ascii="Times New Roman" w:hAnsi="Times New Roman" w:cs="Times New Roman"/>
          <w:sz w:val="24"/>
          <w:szCs w:val="24"/>
        </w:rPr>
      </w:pPr>
    </w:p>
    <w:p w14:paraId="2DAA70A2" w14:textId="77777777" w:rsidR="00423716" w:rsidRPr="00423716" w:rsidRDefault="00423716" w:rsidP="00423716">
      <w:pPr>
        <w:rPr>
          <w:rFonts w:ascii="Times New Roman" w:hAnsi="Times New Roman" w:cs="Times New Roman"/>
          <w:sz w:val="24"/>
          <w:szCs w:val="24"/>
        </w:rPr>
      </w:pPr>
      <w:r w:rsidRPr="00423716">
        <w:rPr>
          <w:rFonts w:ascii="Times New Roman" w:hAnsi="Times New Roman" w:cs="Times New Roman"/>
          <w:sz w:val="24"/>
          <w:szCs w:val="24"/>
        </w:rPr>
        <w:t>Trinity College is committed to creating an inclusive and accessible learning environment consistent with the Americans with Disabilities Act. Like many things, the need for disability accommodations and the process for arranging them may be altered by the COVID-19 changes we are experiencing and the safety protocols currently in place.  Students with disabilities who may need some accommodation in order to fully participate in this class are urged to contact the Student Accessibility Resource Center, as soon as possible, to explore what arrangements need to be made to assure access.</w:t>
      </w:r>
    </w:p>
    <w:p w14:paraId="7EAFB676" w14:textId="77777777" w:rsidR="00423716" w:rsidRPr="00423716" w:rsidRDefault="00423716" w:rsidP="00423716">
      <w:pPr>
        <w:rPr>
          <w:rFonts w:ascii="Times New Roman" w:hAnsi="Times New Roman" w:cs="Times New Roman"/>
          <w:sz w:val="24"/>
          <w:szCs w:val="24"/>
        </w:rPr>
      </w:pPr>
      <w:r w:rsidRPr="00423716">
        <w:rPr>
          <w:rFonts w:ascii="Times New Roman" w:hAnsi="Times New Roman" w:cs="Times New Roman"/>
          <w:sz w:val="24"/>
          <w:szCs w:val="24"/>
        </w:rPr>
        <w:t>If you have approval for academic accommodations, please notify me by the end of week two of classes. For those students with accommodations approved after the start of the semester, a minimum of 10 days’ notice is required. Please be sure to meet with me privately to discuss implementation.</w:t>
      </w:r>
    </w:p>
    <w:p w14:paraId="35F7D53D" w14:textId="77777777" w:rsidR="00423716" w:rsidRPr="00423716" w:rsidRDefault="00423716" w:rsidP="00423716">
      <w:pPr>
        <w:rPr>
          <w:rFonts w:ascii="Times New Roman" w:hAnsi="Times New Roman" w:cs="Times New Roman"/>
          <w:sz w:val="24"/>
          <w:szCs w:val="24"/>
        </w:rPr>
      </w:pPr>
      <w:r w:rsidRPr="00423716">
        <w:rPr>
          <w:rFonts w:ascii="Times New Roman" w:hAnsi="Times New Roman" w:cs="Times New Roman"/>
          <w:sz w:val="24"/>
          <w:szCs w:val="24"/>
        </w:rPr>
        <w:t>Student Accessibility Resources can be reached by emailing </w:t>
      </w:r>
      <w:hyperlink r:id="rId9" w:history="1">
        <w:r w:rsidRPr="00423716">
          <w:rPr>
            <w:rFonts w:ascii="Times New Roman" w:hAnsi="Times New Roman" w:cs="Times New Roman"/>
            <w:sz w:val="24"/>
            <w:szCs w:val="24"/>
          </w:rPr>
          <w:t>Lori.Clapis@trincoll.edu</w:t>
        </w:r>
      </w:hyperlink>
      <w:r w:rsidRPr="00423716">
        <w:rPr>
          <w:rFonts w:ascii="Times New Roman" w:hAnsi="Times New Roman" w:cs="Times New Roman"/>
          <w:sz w:val="24"/>
          <w:szCs w:val="24"/>
        </w:rPr>
        <w:t> or SARC@trincoll.edu.</w:t>
      </w:r>
    </w:p>
    <w:p w14:paraId="299EB447" w14:textId="77777777" w:rsidR="00423716" w:rsidRPr="00423716" w:rsidRDefault="00423716" w:rsidP="00440E4F">
      <w:pPr>
        <w:rPr>
          <w:rFonts w:ascii="Times New Roman" w:hAnsi="Times New Roman" w:cs="Times New Roman"/>
          <w:sz w:val="24"/>
          <w:szCs w:val="24"/>
        </w:rPr>
      </w:pPr>
    </w:p>
    <w:p w14:paraId="6E3419F2" w14:textId="6E48D925" w:rsidR="006E41F0" w:rsidRDefault="006E41F0" w:rsidP="00440E4F">
      <w:pPr>
        <w:tabs>
          <w:tab w:val="left" w:pos="-720"/>
        </w:tabs>
        <w:suppressAutoHyphens/>
        <w:rPr>
          <w:rFonts w:ascii="Times New Roman" w:hAnsi="Times New Roman" w:cs="Times New Roman"/>
          <w:sz w:val="24"/>
          <w:szCs w:val="24"/>
        </w:rPr>
      </w:pPr>
    </w:p>
    <w:p w14:paraId="7BBF4332" w14:textId="7381BE96" w:rsidR="008817E1" w:rsidRDefault="008817E1" w:rsidP="00440E4F">
      <w:pPr>
        <w:tabs>
          <w:tab w:val="left" w:pos="-720"/>
        </w:tabs>
        <w:suppressAutoHyphens/>
        <w:rPr>
          <w:rFonts w:ascii="Times New Roman" w:hAnsi="Times New Roman" w:cs="Times New Roman"/>
          <w:sz w:val="24"/>
          <w:szCs w:val="24"/>
        </w:rPr>
      </w:pPr>
    </w:p>
    <w:p w14:paraId="53797036" w14:textId="74D29ADC" w:rsidR="008817E1" w:rsidRDefault="008817E1" w:rsidP="00440E4F">
      <w:pPr>
        <w:tabs>
          <w:tab w:val="left" w:pos="-720"/>
        </w:tabs>
        <w:suppressAutoHyphens/>
        <w:rPr>
          <w:rFonts w:ascii="Times New Roman" w:hAnsi="Times New Roman" w:cs="Times New Roman"/>
          <w:sz w:val="24"/>
          <w:szCs w:val="24"/>
        </w:rPr>
      </w:pPr>
    </w:p>
    <w:p w14:paraId="4E8BE28E" w14:textId="77777777" w:rsidR="008817E1" w:rsidRPr="009F7A96" w:rsidRDefault="008817E1" w:rsidP="00440E4F">
      <w:pPr>
        <w:tabs>
          <w:tab w:val="left" w:pos="-720"/>
        </w:tabs>
        <w:suppressAutoHyphens/>
        <w:rPr>
          <w:rFonts w:ascii="Times New Roman" w:hAnsi="Times New Roman" w:cs="Times New Roman"/>
          <w:sz w:val="24"/>
          <w:szCs w:val="24"/>
        </w:rPr>
      </w:pPr>
    </w:p>
    <w:p w14:paraId="59FEADC3" w14:textId="287AA888" w:rsidR="00636C00" w:rsidRDefault="00636C00" w:rsidP="00440E4F">
      <w:pPr>
        <w:tabs>
          <w:tab w:val="left" w:pos="-720"/>
        </w:tabs>
        <w:suppressAutoHyphens/>
        <w:rPr>
          <w:rFonts w:ascii="Times New Roman" w:hAnsi="Times New Roman" w:cs="Times New Roman"/>
          <w:b/>
          <w:sz w:val="24"/>
          <w:szCs w:val="24"/>
          <w:u w:val="single"/>
        </w:rPr>
      </w:pPr>
      <w:r w:rsidRPr="00102211">
        <w:rPr>
          <w:rFonts w:ascii="Times New Roman" w:hAnsi="Times New Roman" w:cs="Times New Roman"/>
          <w:b/>
          <w:sz w:val="24"/>
          <w:szCs w:val="24"/>
          <w:u w:val="single"/>
        </w:rPr>
        <w:lastRenderedPageBreak/>
        <w:t>Grading</w:t>
      </w:r>
    </w:p>
    <w:p w14:paraId="04A024FA" w14:textId="77777777" w:rsidR="007A573B" w:rsidRPr="00102211" w:rsidRDefault="007A573B" w:rsidP="00440E4F">
      <w:pPr>
        <w:tabs>
          <w:tab w:val="left" w:pos="-720"/>
        </w:tabs>
        <w:suppressAutoHyphens/>
        <w:rPr>
          <w:rFonts w:ascii="Times New Roman" w:hAnsi="Times New Roman" w:cs="Times New Roman"/>
          <w:sz w:val="24"/>
          <w:szCs w:val="24"/>
          <w:u w:val="single"/>
        </w:rPr>
      </w:pPr>
    </w:p>
    <w:p w14:paraId="60C9B75F" w14:textId="06B7F355" w:rsidR="00636C00" w:rsidRPr="00102211" w:rsidRDefault="00636C00" w:rsidP="00440E4F">
      <w:pPr>
        <w:tabs>
          <w:tab w:val="left" w:pos="-720"/>
        </w:tabs>
        <w:suppressAutoHyphens/>
        <w:rPr>
          <w:rFonts w:ascii="Times New Roman" w:hAnsi="Times New Roman" w:cs="Times New Roman"/>
          <w:sz w:val="24"/>
          <w:szCs w:val="24"/>
        </w:rPr>
      </w:pPr>
      <w:r w:rsidRPr="00102211">
        <w:rPr>
          <w:rFonts w:ascii="Times New Roman" w:hAnsi="Times New Roman" w:cs="Times New Roman"/>
          <w:sz w:val="24"/>
          <w:szCs w:val="24"/>
        </w:rPr>
        <w:t>Each student will be graded on 1) a presentation on selected topics covered in class (with option for group presentation); 2) five short response papers (2 pages); and 3) an open-book 8-hour final exam (consisting of short essay questions). The final exam constitutes 40% of the overall grade, the essays 25%, the presentation project 15%, individual performance in class discussions 10%, and the remaining 10% based on class attendance.</w:t>
      </w:r>
    </w:p>
    <w:p w14:paraId="60373A92" w14:textId="6EBA285A" w:rsidR="003D0E9E" w:rsidRPr="00102211" w:rsidRDefault="003D0E9E" w:rsidP="00440E4F">
      <w:pPr>
        <w:rPr>
          <w:rFonts w:ascii="Times New Roman" w:hAnsi="Times New Roman" w:cs="Times New Roman"/>
          <w:sz w:val="24"/>
          <w:szCs w:val="24"/>
        </w:rPr>
      </w:pPr>
    </w:p>
    <w:p w14:paraId="6C8B6630" w14:textId="77777777" w:rsidR="004B3536" w:rsidRPr="004B3536" w:rsidRDefault="004B3536" w:rsidP="00440E4F">
      <w:pPr>
        <w:tabs>
          <w:tab w:val="left" w:pos="-720"/>
        </w:tabs>
        <w:suppressAutoHyphens/>
        <w:rPr>
          <w:rFonts w:ascii="Times New Roman" w:hAnsi="Times New Roman" w:cs="Times New Roman"/>
          <w:b/>
          <w:sz w:val="24"/>
          <w:szCs w:val="24"/>
          <w:u w:val="single"/>
        </w:rPr>
      </w:pPr>
      <w:r w:rsidRPr="004B3536">
        <w:rPr>
          <w:rFonts w:ascii="Times New Roman" w:hAnsi="Times New Roman" w:cs="Times New Roman"/>
          <w:b/>
          <w:sz w:val="24"/>
          <w:szCs w:val="24"/>
          <w:u w:val="single"/>
        </w:rPr>
        <w:t>Readings</w:t>
      </w:r>
    </w:p>
    <w:p w14:paraId="76AAF4DC" w14:textId="178098FB" w:rsidR="00A9254A" w:rsidRPr="00102211" w:rsidRDefault="00A9254A" w:rsidP="00440E4F">
      <w:pPr>
        <w:rPr>
          <w:rFonts w:ascii="Times New Roman" w:hAnsi="Times New Roman" w:cs="Times New Roman"/>
          <w:sz w:val="24"/>
          <w:szCs w:val="24"/>
        </w:rPr>
      </w:pPr>
    </w:p>
    <w:p w14:paraId="3B798ECE" w14:textId="42AA8DE7" w:rsidR="00A9254A" w:rsidRPr="00674D82" w:rsidRDefault="00674D82" w:rsidP="00440E4F">
      <w:pPr>
        <w:pStyle w:val="ListParagraph"/>
        <w:numPr>
          <w:ilvl w:val="0"/>
          <w:numId w:val="3"/>
        </w:numPr>
        <w:ind w:firstLineChars="0"/>
        <w:rPr>
          <w:rFonts w:ascii="Times New Roman" w:hAnsi="Times New Roman" w:cs="Times New Roman"/>
          <w:sz w:val="24"/>
          <w:szCs w:val="24"/>
        </w:rPr>
      </w:pPr>
      <w:r w:rsidRPr="00674D82">
        <w:rPr>
          <w:rFonts w:ascii="Times New Roman" w:hAnsi="Times New Roman" w:cs="Times New Roman"/>
          <w:sz w:val="24"/>
          <w:szCs w:val="24"/>
        </w:rPr>
        <w:t>Frug,</w:t>
      </w:r>
      <w:r w:rsidR="00440E4F">
        <w:rPr>
          <w:rFonts w:ascii="Times New Roman" w:hAnsi="Times New Roman" w:cs="Times New Roman"/>
          <w:sz w:val="24"/>
          <w:szCs w:val="24"/>
        </w:rPr>
        <w:t xml:space="preserve"> </w:t>
      </w:r>
      <w:r w:rsidR="00FC7C1B" w:rsidRPr="00674D82">
        <w:rPr>
          <w:rFonts w:ascii="Times New Roman" w:hAnsi="Times New Roman" w:cs="Times New Roman"/>
          <w:sz w:val="24"/>
          <w:szCs w:val="24"/>
        </w:rPr>
        <w:t xml:space="preserve">Gerald E., Richard T. Ford, and David J. Barron, </w:t>
      </w:r>
      <w:r w:rsidR="00FD1C81" w:rsidRPr="00674D82">
        <w:rPr>
          <w:rFonts w:ascii="Times New Roman" w:hAnsi="Times New Roman" w:cs="Times New Roman"/>
          <w:i/>
          <w:iCs/>
          <w:sz w:val="24"/>
          <w:szCs w:val="24"/>
        </w:rPr>
        <w:t>Local Government Law, Cases and Materials (6th)</w:t>
      </w:r>
      <w:r w:rsidR="00FD1C81" w:rsidRPr="00674D82">
        <w:rPr>
          <w:vertAlign w:val="superscript"/>
        </w:rPr>
        <w:footnoteReference w:id="2"/>
      </w:r>
      <w:r w:rsidR="007F3903">
        <w:rPr>
          <w:rFonts w:ascii="Times New Roman" w:hAnsi="Times New Roman" w:cs="Times New Roman"/>
          <w:iCs/>
          <w:sz w:val="24"/>
          <w:szCs w:val="24"/>
        </w:rPr>
        <w:t>.</w:t>
      </w:r>
    </w:p>
    <w:p w14:paraId="5F9A93C3" w14:textId="410597D5" w:rsidR="009D31A3" w:rsidRDefault="00674D82" w:rsidP="00440E4F">
      <w:pPr>
        <w:pStyle w:val="ListParagraph"/>
        <w:numPr>
          <w:ilvl w:val="0"/>
          <w:numId w:val="3"/>
        </w:numPr>
        <w:ind w:firstLineChars="0"/>
        <w:rPr>
          <w:rFonts w:ascii="Times New Roman" w:hAnsi="Times New Roman" w:cs="Times New Roman"/>
          <w:sz w:val="24"/>
          <w:szCs w:val="24"/>
        </w:rPr>
      </w:pPr>
      <w:r w:rsidRPr="00674D82">
        <w:rPr>
          <w:rFonts w:ascii="Times New Roman" w:hAnsi="Times New Roman" w:cs="Times New Roman"/>
          <w:sz w:val="24"/>
          <w:szCs w:val="24"/>
        </w:rPr>
        <w:t>Frug, Gerald E</w:t>
      </w:r>
      <w:r>
        <w:rPr>
          <w:rFonts w:ascii="Times New Roman" w:hAnsi="Times New Roman" w:cs="Times New Roman"/>
          <w:sz w:val="24"/>
          <w:szCs w:val="24"/>
        </w:rPr>
        <w:t>,</w:t>
      </w:r>
      <w:r w:rsidRPr="00674D82">
        <w:rPr>
          <w:rFonts w:ascii="Times New Roman" w:hAnsi="Times New Roman" w:cs="Times New Roman"/>
          <w:sz w:val="24"/>
          <w:szCs w:val="24"/>
        </w:rPr>
        <w:t> </w:t>
      </w:r>
      <w:r w:rsidRPr="00674D82">
        <w:rPr>
          <w:rFonts w:ascii="Times New Roman" w:hAnsi="Times New Roman" w:cs="Times New Roman"/>
          <w:i/>
          <w:iCs/>
          <w:sz w:val="24"/>
          <w:szCs w:val="24"/>
        </w:rPr>
        <w:t>City Making</w:t>
      </w:r>
      <w:r w:rsidR="00ED2D87">
        <w:rPr>
          <w:rFonts w:ascii="Times New Roman" w:hAnsi="Times New Roman" w:cs="Times New Roman" w:hint="eastAsia"/>
          <w:i/>
          <w:iCs/>
          <w:sz w:val="24"/>
          <w:szCs w:val="24"/>
        </w:rPr>
        <w:t>:</w:t>
      </w:r>
      <w:r w:rsidRPr="00674D82">
        <w:rPr>
          <w:rFonts w:ascii="Times New Roman" w:hAnsi="Times New Roman" w:cs="Times New Roman"/>
          <w:i/>
          <w:iCs/>
          <w:sz w:val="24"/>
          <w:szCs w:val="24"/>
        </w:rPr>
        <w:t> Building Communities without Building Walls</w:t>
      </w:r>
      <w:r w:rsidR="007F3903">
        <w:rPr>
          <w:rFonts w:ascii="Times New Roman" w:hAnsi="Times New Roman" w:cs="Times New Roman"/>
          <w:iCs/>
          <w:sz w:val="24"/>
          <w:szCs w:val="24"/>
        </w:rPr>
        <w:t>. Princeton University Press, 2001.</w:t>
      </w:r>
      <w:r w:rsidRPr="00674D82">
        <w:rPr>
          <w:rFonts w:ascii="Times New Roman" w:hAnsi="Times New Roman" w:cs="Times New Roman"/>
          <w:sz w:val="24"/>
          <w:szCs w:val="24"/>
        </w:rPr>
        <w:t> </w:t>
      </w:r>
      <w:r w:rsidR="00F8381B">
        <w:rPr>
          <w:rFonts w:ascii="Times New Roman" w:hAnsi="Times New Roman" w:cs="Times New Roman"/>
          <w:sz w:val="24"/>
          <w:szCs w:val="24"/>
        </w:rPr>
        <w:t xml:space="preserve"> (</w:t>
      </w:r>
      <w:r w:rsidR="00F8381B" w:rsidRPr="00F8381B">
        <w:rPr>
          <w:rFonts w:ascii="Times New Roman" w:hAnsi="Times New Roman" w:cs="Times New Roman"/>
          <w:i/>
          <w:iCs/>
          <w:sz w:val="24"/>
          <w:szCs w:val="24"/>
        </w:rPr>
        <w:t>Optional</w:t>
      </w:r>
      <w:r w:rsidR="00F8381B">
        <w:rPr>
          <w:rFonts w:ascii="Times New Roman" w:hAnsi="Times New Roman" w:cs="Times New Roman"/>
          <w:sz w:val="24"/>
          <w:szCs w:val="24"/>
        </w:rPr>
        <w:t>)</w:t>
      </w:r>
    </w:p>
    <w:p w14:paraId="4C578737" w14:textId="2DC38B99" w:rsidR="00674D82" w:rsidRDefault="00674D82" w:rsidP="00440E4F">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Cases and articles </w:t>
      </w:r>
      <w:r w:rsidR="00055821">
        <w:rPr>
          <w:rFonts w:ascii="Times New Roman" w:hAnsi="Times New Roman" w:cs="Times New Roman"/>
          <w:sz w:val="24"/>
          <w:szCs w:val="24"/>
        </w:rPr>
        <w:t>(available online)</w:t>
      </w:r>
      <w:r w:rsidR="007F3903">
        <w:rPr>
          <w:rFonts w:ascii="Times New Roman" w:hAnsi="Times New Roman" w:cs="Times New Roman"/>
          <w:sz w:val="24"/>
          <w:szCs w:val="24"/>
        </w:rPr>
        <w:t>.</w:t>
      </w:r>
      <w:r>
        <w:rPr>
          <w:rFonts w:ascii="Times New Roman" w:hAnsi="Times New Roman" w:cs="Times New Roman"/>
          <w:sz w:val="24"/>
          <w:szCs w:val="24"/>
        </w:rPr>
        <w:t xml:space="preserve"> </w:t>
      </w:r>
    </w:p>
    <w:p w14:paraId="41CF4705" w14:textId="77777777" w:rsidR="00047502" w:rsidRPr="00674D82" w:rsidRDefault="00047502" w:rsidP="00047502">
      <w:pPr>
        <w:pStyle w:val="ListParagraph"/>
        <w:ind w:left="420" w:firstLineChars="0" w:firstLine="0"/>
        <w:rPr>
          <w:rFonts w:ascii="Times New Roman" w:hAnsi="Times New Roman" w:cs="Times New Roman"/>
          <w:sz w:val="24"/>
          <w:szCs w:val="24"/>
        </w:rPr>
      </w:pPr>
    </w:p>
    <w:p w14:paraId="3A1A316C" w14:textId="5F562CC6" w:rsidR="003D0E9E" w:rsidRPr="00055821" w:rsidRDefault="00055821" w:rsidP="00440E4F">
      <w:pPr>
        <w:rPr>
          <w:rFonts w:ascii="Times New Roman" w:hAnsi="Times New Roman" w:cs="Times New Roman"/>
          <w:b/>
          <w:bCs/>
          <w:sz w:val="24"/>
          <w:szCs w:val="24"/>
          <w:u w:val="single"/>
        </w:rPr>
      </w:pPr>
      <w:r w:rsidRPr="00055821">
        <w:rPr>
          <w:rFonts w:ascii="Times New Roman" w:hAnsi="Times New Roman" w:cs="Times New Roman"/>
          <w:b/>
          <w:bCs/>
          <w:sz w:val="24"/>
          <w:szCs w:val="24"/>
          <w:u w:val="single"/>
        </w:rPr>
        <w:t xml:space="preserve">Readings and Schedule </w:t>
      </w:r>
    </w:p>
    <w:p w14:paraId="3AE6C29B" w14:textId="77777777" w:rsidR="00055821" w:rsidRPr="00102211" w:rsidRDefault="00055821" w:rsidP="00440E4F">
      <w:pPr>
        <w:rPr>
          <w:rFonts w:ascii="Times New Roman" w:hAnsi="Times New Roman" w:cs="Times New Roman"/>
          <w:sz w:val="24"/>
          <w:szCs w:val="24"/>
        </w:rPr>
      </w:pPr>
    </w:p>
    <w:p w14:paraId="3228AA98" w14:textId="0E165A50" w:rsidR="003D0E9E" w:rsidRPr="00102211" w:rsidRDefault="003D0E9E" w:rsidP="00440E4F">
      <w:pPr>
        <w:rPr>
          <w:rFonts w:ascii="Times New Roman" w:hAnsi="Times New Roman" w:cs="Times New Roman"/>
          <w:sz w:val="24"/>
          <w:szCs w:val="24"/>
        </w:rPr>
      </w:pPr>
      <w:r w:rsidRPr="00102211">
        <w:rPr>
          <w:rFonts w:ascii="Times New Roman" w:hAnsi="Times New Roman" w:cs="Times New Roman"/>
          <w:sz w:val="24"/>
          <w:szCs w:val="24"/>
        </w:rPr>
        <w:t>Week 1: Introduction to Themes of Local Government Law</w:t>
      </w:r>
      <w:r w:rsidR="00EE023B">
        <w:rPr>
          <w:rFonts w:ascii="Times New Roman" w:hAnsi="Times New Roman" w:cs="Times New Roman"/>
          <w:sz w:val="24"/>
          <w:szCs w:val="24"/>
        </w:rPr>
        <w:t xml:space="preserve"> (9/</w:t>
      </w:r>
      <w:r w:rsidR="00220D7B">
        <w:rPr>
          <w:rFonts w:ascii="Times New Roman" w:hAnsi="Times New Roman" w:cs="Times New Roman"/>
          <w:sz w:val="24"/>
          <w:szCs w:val="24"/>
        </w:rPr>
        <w:t>16</w:t>
      </w:r>
      <w:r w:rsidR="00EE023B">
        <w:rPr>
          <w:rFonts w:ascii="Times New Roman" w:hAnsi="Times New Roman" w:cs="Times New Roman"/>
          <w:sz w:val="24"/>
          <w:szCs w:val="24"/>
        </w:rPr>
        <w:t>)</w:t>
      </w:r>
    </w:p>
    <w:p w14:paraId="276F5D61" w14:textId="4840E633" w:rsidR="003D0E9E" w:rsidRPr="00102211" w:rsidRDefault="003D0E9E" w:rsidP="00440E4F">
      <w:pPr>
        <w:pStyle w:val="ListParagraph"/>
        <w:numPr>
          <w:ilvl w:val="0"/>
          <w:numId w:val="3"/>
        </w:numPr>
        <w:ind w:firstLineChars="0"/>
        <w:rPr>
          <w:rFonts w:ascii="Times New Roman" w:hAnsi="Times New Roman" w:cs="Times New Roman"/>
          <w:sz w:val="24"/>
          <w:szCs w:val="24"/>
        </w:rPr>
      </w:pPr>
      <w:r w:rsidRPr="00102211">
        <w:rPr>
          <w:rFonts w:ascii="Times New Roman" w:hAnsi="Times New Roman" w:cs="Times New Roman"/>
          <w:sz w:val="24"/>
          <w:szCs w:val="24"/>
        </w:rPr>
        <w:t>Centralization vs. Decentralization</w:t>
      </w:r>
    </w:p>
    <w:p w14:paraId="7CCC0745" w14:textId="03D9F93E" w:rsidR="003D0E9E" w:rsidRPr="00102211" w:rsidRDefault="003D0E9E"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Tocqueville, </w:t>
      </w:r>
      <w:r w:rsidRPr="00202024">
        <w:rPr>
          <w:rFonts w:ascii="Times New Roman" w:hAnsi="Times New Roman" w:cs="Times New Roman"/>
          <w:i/>
          <w:iCs/>
          <w:sz w:val="24"/>
          <w:szCs w:val="24"/>
        </w:rPr>
        <w:t>Democracy in America</w:t>
      </w:r>
    </w:p>
    <w:p w14:paraId="5C3B76BF" w14:textId="6B101931" w:rsidR="003D0E9E" w:rsidRPr="00102211" w:rsidRDefault="003D0E9E"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Madison, </w:t>
      </w:r>
      <w:r w:rsidRPr="00202024">
        <w:rPr>
          <w:rFonts w:ascii="Times New Roman" w:hAnsi="Times New Roman" w:cs="Times New Roman"/>
          <w:i/>
          <w:iCs/>
          <w:sz w:val="24"/>
          <w:szCs w:val="24"/>
        </w:rPr>
        <w:t>Federalist No. 10</w:t>
      </w:r>
    </w:p>
    <w:p w14:paraId="55BD69B0" w14:textId="63504D3E" w:rsidR="00E462ED" w:rsidRPr="00102211" w:rsidRDefault="00E462E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Romer v. Evans</w:t>
      </w:r>
      <w:r w:rsidRPr="00102211">
        <w:rPr>
          <w:rFonts w:ascii="Times New Roman" w:hAnsi="Times New Roman" w:cs="Times New Roman"/>
          <w:sz w:val="24"/>
          <w:szCs w:val="24"/>
        </w:rPr>
        <w:t>, 517 U.S. 620 (1996)</w:t>
      </w:r>
      <w:r w:rsidR="00F40122" w:rsidRPr="00102211">
        <w:rPr>
          <w:rStyle w:val="FootnoteReference"/>
          <w:rFonts w:ascii="Times New Roman" w:hAnsi="Times New Roman" w:cs="Times New Roman"/>
          <w:sz w:val="24"/>
          <w:szCs w:val="24"/>
        </w:rPr>
        <w:footnoteReference w:id="3"/>
      </w:r>
    </w:p>
    <w:p w14:paraId="3C998844" w14:textId="067B4BBF" w:rsidR="003D0E9E" w:rsidRPr="00102211" w:rsidRDefault="003D0E9E" w:rsidP="00440E4F">
      <w:pPr>
        <w:pStyle w:val="ListParagraph"/>
        <w:numPr>
          <w:ilvl w:val="0"/>
          <w:numId w:val="4"/>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Public vs. Private </w:t>
      </w:r>
    </w:p>
    <w:p w14:paraId="2FB97554" w14:textId="72754C99" w:rsidR="003D0E9E" w:rsidRPr="00102211" w:rsidRDefault="003D0E9E"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Frug, </w:t>
      </w:r>
      <w:r w:rsidRPr="00202024">
        <w:rPr>
          <w:rFonts w:ascii="Times New Roman" w:hAnsi="Times New Roman" w:cs="Times New Roman"/>
          <w:i/>
          <w:iCs/>
          <w:sz w:val="24"/>
          <w:szCs w:val="24"/>
        </w:rPr>
        <w:t>The City as a Legal Concept</w:t>
      </w:r>
    </w:p>
    <w:p w14:paraId="3809C91F" w14:textId="77777777" w:rsidR="00E462ED" w:rsidRPr="00102211" w:rsidRDefault="00E462E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International Soc. for Krishna Consciousness, Inc. v. Lee</w:t>
      </w:r>
      <w:r w:rsidRPr="00102211">
        <w:rPr>
          <w:rFonts w:ascii="Times New Roman" w:hAnsi="Times New Roman" w:cs="Times New Roman"/>
          <w:sz w:val="24"/>
          <w:szCs w:val="24"/>
        </w:rPr>
        <w:t>, 505 U.S. 672 (1992)</w:t>
      </w:r>
    </w:p>
    <w:p w14:paraId="120A7197" w14:textId="6F5C7356" w:rsidR="00AB6DAD" w:rsidRPr="00102211" w:rsidRDefault="00AB6DA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Mazdabrook Commons Homeowners’ Associatio</w:t>
      </w:r>
      <w:r w:rsidRPr="00202024">
        <w:rPr>
          <w:rFonts w:ascii="Times New Roman" w:hAnsi="Times New Roman" w:cs="Times New Roman"/>
          <w:i/>
          <w:iCs/>
          <w:sz w:val="24"/>
          <w:szCs w:val="24"/>
        </w:rPr>
        <w:t xml:space="preserve">n v. Khan </w:t>
      </w:r>
      <w:r w:rsidRPr="00102211">
        <w:rPr>
          <w:rFonts w:ascii="Times New Roman" w:hAnsi="Times New Roman" w:cs="Times New Roman"/>
          <w:sz w:val="24"/>
          <w:szCs w:val="24"/>
        </w:rPr>
        <w:t>(</w:t>
      </w:r>
      <w:r w:rsidR="00DD151E">
        <w:rPr>
          <w:rFonts w:ascii="Times New Roman" w:hAnsi="Times New Roman" w:cs="Times New Roman"/>
          <w:sz w:val="24"/>
          <w:szCs w:val="24"/>
        </w:rPr>
        <w:t xml:space="preserve">N.J. </w:t>
      </w:r>
      <w:r w:rsidRPr="00102211">
        <w:rPr>
          <w:rFonts w:ascii="Times New Roman" w:hAnsi="Times New Roman" w:cs="Times New Roman"/>
          <w:sz w:val="24"/>
          <w:szCs w:val="24"/>
        </w:rPr>
        <w:t>2012).</w:t>
      </w:r>
    </w:p>
    <w:p w14:paraId="64311293" w14:textId="065C2761" w:rsidR="003D0E9E" w:rsidRPr="00102211" w:rsidRDefault="003D0E9E"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Council of Organizations and Others for Education About Parochiaid, Inc. v. Engler</w:t>
      </w:r>
      <w:r w:rsidR="00F40122" w:rsidRPr="00102211">
        <w:rPr>
          <w:rFonts w:ascii="Times New Roman" w:hAnsi="Times New Roman" w:cs="Times New Roman"/>
          <w:sz w:val="24"/>
          <w:szCs w:val="24"/>
        </w:rPr>
        <w:t>,</w:t>
      </w:r>
      <w:r w:rsidRPr="00102211">
        <w:rPr>
          <w:rFonts w:ascii="Times New Roman" w:hAnsi="Times New Roman" w:cs="Times New Roman"/>
          <w:sz w:val="24"/>
          <w:szCs w:val="24"/>
        </w:rPr>
        <w:t xml:space="preserve"> </w:t>
      </w:r>
      <w:r w:rsidR="00F93965" w:rsidRPr="00102211">
        <w:rPr>
          <w:rFonts w:ascii="Times New Roman" w:hAnsi="Times New Roman" w:cs="Times New Roman"/>
          <w:sz w:val="24"/>
          <w:szCs w:val="24"/>
        </w:rPr>
        <w:t>566 N.W.2d 208 (Mich. 1997)</w:t>
      </w:r>
    </w:p>
    <w:p w14:paraId="6B465D9B" w14:textId="4AE26E99" w:rsidR="00AB6DAD" w:rsidRPr="00102211" w:rsidRDefault="00AB6DA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Knight First Amendment Institut</w:t>
      </w:r>
      <w:r w:rsidR="00E462ED" w:rsidRPr="00102211">
        <w:rPr>
          <w:rFonts w:ascii="Times New Roman" w:hAnsi="Times New Roman" w:cs="Times New Roman"/>
          <w:i/>
          <w:iCs/>
          <w:sz w:val="24"/>
          <w:szCs w:val="24"/>
        </w:rPr>
        <w:t>e</w:t>
      </w:r>
      <w:r w:rsidRPr="00102211">
        <w:rPr>
          <w:rFonts w:ascii="Times New Roman" w:hAnsi="Times New Roman" w:cs="Times New Roman"/>
          <w:i/>
          <w:iCs/>
          <w:sz w:val="24"/>
          <w:szCs w:val="24"/>
        </w:rPr>
        <w:t xml:space="preserve"> v. Trump</w:t>
      </w:r>
      <w:r w:rsidRPr="00102211">
        <w:rPr>
          <w:rFonts w:ascii="Times New Roman" w:hAnsi="Times New Roman" w:cs="Times New Roman"/>
          <w:sz w:val="24"/>
          <w:szCs w:val="24"/>
        </w:rPr>
        <w:t>, No. 18-1691 (2d Cir. 2020)</w:t>
      </w:r>
      <w:r w:rsidR="002905D3" w:rsidRPr="00102211">
        <w:rPr>
          <w:rStyle w:val="FootnoteReference"/>
          <w:rFonts w:ascii="Times New Roman" w:hAnsi="Times New Roman" w:cs="Times New Roman"/>
          <w:sz w:val="24"/>
          <w:szCs w:val="24"/>
        </w:rPr>
        <w:footnoteReference w:id="4"/>
      </w:r>
    </w:p>
    <w:p w14:paraId="52C9456E" w14:textId="797EC6C5" w:rsidR="00E462ED" w:rsidRPr="00102211" w:rsidRDefault="00E462ED" w:rsidP="00440E4F">
      <w:pPr>
        <w:rPr>
          <w:rFonts w:ascii="Times New Roman" w:hAnsi="Times New Roman" w:cs="Times New Roman"/>
          <w:i/>
          <w:iCs/>
          <w:sz w:val="24"/>
          <w:szCs w:val="24"/>
        </w:rPr>
      </w:pPr>
    </w:p>
    <w:p w14:paraId="0F9C6C81" w14:textId="2A23B01F" w:rsidR="00E462ED" w:rsidRPr="00102211" w:rsidRDefault="00E462ED"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2: Local Governments: Sources of </w:t>
      </w:r>
      <w:r w:rsidR="00947405" w:rsidRPr="00102211">
        <w:rPr>
          <w:rFonts w:ascii="Times New Roman" w:hAnsi="Times New Roman" w:cs="Times New Roman"/>
          <w:sz w:val="24"/>
          <w:szCs w:val="24"/>
        </w:rPr>
        <w:t>Authority</w:t>
      </w:r>
      <w:r w:rsidR="00EE023B">
        <w:rPr>
          <w:rFonts w:ascii="Times New Roman" w:hAnsi="Times New Roman" w:cs="Times New Roman"/>
          <w:sz w:val="24"/>
          <w:szCs w:val="24"/>
        </w:rPr>
        <w:t xml:space="preserve"> (9/</w:t>
      </w:r>
      <w:r w:rsidR="00220D7B">
        <w:rPr>
          <w:rFonts w:ascii="Times New Roman" w:hAnsi="Times New Roman" w:cs="Times New Roman"/>
          <w:sz w:val="24"/>
          <w:szCs w:val="24"/>
        </w:rPr>
        <w:t>23</w:t>
      </w:r>
      <w:r w:rsidR="00EE023B">
        <w:rPr>
          <w:rFonts w:ascii="Times New Roman" w:hAnsi="Times New Roman" w:cs="Times New Roman"/>
          <w:sz w:val="24"/>
          <w:szCs w:val="24"/>
        </w:rPr>
        <w:t>)</w:t>
      </w:r>
    </w:p>
    <w:p w14:paraId="3D5C10E0" w14:textId="2460BD22" w:rsidR="009D33B4" w:rsidRPr="00102211" w:rsidRDefault="009D33B4" w:rsidP="00440E4F">
      <w:pPr>
        <w:pStyle w:val="ListParagraph"/>
        <w:numPr>
          <w:ilvl w:val="0"/>
          <w:numId w:val="4"/>
        </w:numPr>
        <w:ind w:firstLineChars="0"/>
        <w:rPr>
          <w:rFonts w:ascii="Times New Roman" w:hAnsi="Times New Roman" w:cs="Times New Roman"/>
          <w:sz w:val="24"/>
          <w:szCs w:val="24"/>
        </w:rPr>
      </w:pPr>
      <w:r w:rsidRPr="00102211">
        <w:rPr>
          <w:rFonts w:ascii="Times New Roman" w:hAnsi="Times New Roman" w:cs="Times New Roman"/>
          <w:sz w:val="24"/>
          <w:szCs w:val="24"/>
        </w:rPr>
        <w:t>Dillon’s Rule</w:t>
      </w:r>
    </w:p>
    <w:p w14:paraId="161794F7" w14:textId="402743AD" w:rsidR="00E462ED" w:rsidRPr="00102211" w:rsidRDefault="00E462E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Dillon, </w:t>
      </w:r>
      <w:r w:rsidRPr="00A17CA3">
        <w:rPr>
          <w:rFonts w:ascii="Times New Roman" w:hAnsi="Times New Roman" w:cs="Times New Roman"/>
          <w:i/>
          <w:iCs/>
          <w:sz w:val="24"/>
          <w:szCs w:val="24"/>
        </w:rPr>
        <w:t>Municipal Corporation</w:t>
      </w:r>
      <w:r w:rsidRPr="00102211">
        <w:rPr>
          <w:rFonts w:ascii="Times New Roman" w:hAnsi="Times New Roman" w:cs="Times New Roman"/>
          <w:sz w:val="24"/>
          <w:szCs w:val="24"/>
        </w:rPr>
        <w:t xml:space="preserve"> </w:t>
      </w:r>
    </w:p>
    <w:p w14:paraId="4E46224E" w14:textId="4BC784AD" w:rsidR="00E462ED" w:rsidRPr="00A17CA3" w:rsidRDefault="00E462ED" w:rsidP="00440E4F">
      <w:pPr>
        <w:pStyle w:val="ListParagraph"/>
        <w:numPr>
          <w:ilvl w:val="1"/>
          <w:numId w:val="5"/>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Frug, </w:t>
      </w:r>
      <w:r w:rsidR="0077762D" w:rsidRPr="00A17CA3">
        <w:rPr>
          <w:rFonts w:ascii="Times New Roman" w:hAnsi="Times New Roman" w:cs="Times New Roman"/>
          <w:i/>
          <w:iCs/>
          <w:sz w:val="24"/>
          <w:szCs w:val="24"/>
        </w:rPr>
        <w:t>City Making: Building Communities Without Building Walls</w:t>
      </w:r>
    </w:p>
    <w:p w14:paraId="78B7DAF1" w14:textId="230E0CF0" w:rsidR="00041446" w:rsidRPr="00102211" w:rsidRDefault="00F9396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Arlington County v. White</w:t>
      </w:r>
      <w:r w:rsidRPr="00102211">
        <w:rPr>
          <w:rFonts w:ascii="Times New Roman" w:hAnsi="Times New Roman" w:cs="Times New Roman"/>
          <w:sz w:val="24"/>
          <w:szCs w:val="24"/>
        </w:rPr>
        <w:t>, 528 S.E.2d 706 (Va. 2000)</w:t>
      </w:r>
    </w:p>
    <w:p w14:paraId="1567E266" w14:textId="5D10A4E6" w:rsidR="00C60C89" w:rsidRPr="007A0A07" w:rsidRDefault="00041446"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lastRenderedPageBreak/>
        <w:t xml:space="preserve">Olesen v. Town of Hurley </w:t>
      </w:r>
      <w:r w:rsidRPr="00102211">
        <w:rPr>
          <w:rFonts w:ascii="Times New Roman" w:hAnsi="Times New Roman" w:cs="Times New Roman"/>
          <w:sz w:val="24"/>
          <w:szCs w:val="24"/>
        </w:rPr>
        <w:t>(S.D. 2004)</w:t>
      </w:r>
    </w:p>
    <w:p w14:paraId="770030D3" w14:textId="7130240C" w:rsidR="009D33B4" w:rsidRPr="00102211" w:rsidRDefault="00314DE7" w:rsidP="00440E4F">
      <w:pPr>
        <w:pStyle w:val="ListParagraph"/>
        <w:numPr>
          <w:ilvl w:val="0"/>
          <w:numId w:val="4"/>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Home Rule </w:t>
      </w:r>
    </w:p>
    <w:p w14:paraId="0BFF1BDD" w14:textId="08CF5075" w:rsidR="00947405" w:rsidRPr="00102211" w:rsidRDefault="0094740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Schwartz, </w:t>
      </w:r>
      <w:r w:rsidRPr="00A17CA3">
        <w:rPr>
          <w:rFonts w:ascii="Times New Roman" w:hAnsi="Times New Roman" w:cs="Times New Roman"/>
          <w:i/>
          <w:iCs/>
          <w:sz w:val="24"/>
          <w:szCs w:val="24"/>
        </w:rPr>
        <w:t>The Logic of the Home Rule and the Private Law Exception</w:t>
      </w:r>
    </w:p>
    <w:p w14:paraId="2DCB5920" w14:textId="78767A09" w:rsidR="00947405" w:rsidRPr="00102211" w:rsidRDefault="0094740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Marshal House, Inc. v. Rent Review and Grievance Board of Brookline </w:t>
      </w:r>
      <w:r w:rsidRPr="00102211">
        <w:rPr>
          <w:rFonts w:ascii="Times New Roman" w:hAnsi="Times New Roman" w:cs="Times New Roman"/>
          <w:sz w:val="24"/>
          <w:szCs w:val="24"/>
        </w:rPr>
        <w:t>(</w:t>
      </w:r>
      <w:r w:rsidR="002B7D68">
        <w:rPr>
          <w:rFonts w:ascii="Times New Roman" w:hAnsi="Times New Roman" w:cs="Times New Roman"/>
          <w:sz w:val="24"/>
          <w:szCs w:val="24"/>
        </w:rPr>
        <w:t>Mass.</w:t>
      </w:r>
      <w:r w:rsidR="00FD58B4" w:rsidRPr="00102211">
        <w:rPr>
          <w:rFonts w:ascii="Times New Roman" w:hAnsi="Times New Roman" w:cs="Times New Roman"/>
          <w:sz w:val="24"/>
          <w:szCs w:val="24"/>
        </w:rPr>
        <w:t xml:space="preserve"> </w:t>
      </w:r>
      <w:r w:rsidRPr="00102211">
        <w:rPr>
          <w:rFonts w:ascii="Times New Roman" w:hAnsi="Times New Roman" w:cs="Times New Roman"/>
          <w:sz w:val="24"/>
          <w:szCs w:val="24"/>
        </w:rPr>
        <w:t>1970)</w:t>
      </w:r>
    </w:p>
    <w:p w14:paraId="15BF264C" w14:textId="599519F3" w:rsidR="00947405" w:rsidRPr="00102211" w:rsidRDefault="0094740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New Mexicans for Free Enterprise v. City of Santa Fe</w:t>
      </w:r>
      <w:r w:rsidRPr="00102211">
        <w:rPr>
          <w:rFonts w:ascii="Times New Roman" w:hAnsi="Times New Roman" w:cs="Times New Roman"/>
          <w:sz w:val="24"/>
          <w:szCs w:val="24"/>
        </w:rPr>
        <w:t xml:space="preserve"> (</w:t>
      </w:r>
      <w:r w:rsidR="00A17CA3" w:rsidRPr="00102211">
        <w:rPr>
          <w:rFonts w:ascii="Times New Roman" w:hAnsi="Times New Roman" w:cs="Times New Roman"/>
          <w:sz w:val="24"/>
          <w:szCs w:val="24"/>
        </w:rPr>
        <w:t xml:space="preserve">NM </w:t>
      </w:r>
      <w:r w:rsidRPr="00102211">
        <w:rPr>
          <w:rFonts w:ascii="Times New Roman" w:hAnsi="Times New Roman" w:cs="Times New Roman"/>
          <w:sz w:val="24"/>
          <w:szCs w:val="24"/>
        </w:rPr>
        <w:t>Ap</w:t>
      </w:r>
      <w:r w:rsidR="009427F4" w:rsidRPr="00102211">
        <w:rPr>
          <w:rFonts w:ascii="Times New Roman" w:hAnsi="Times New Roman" w:cs="Times New Roman"/>
          <w:sz w:val="24"/>
          <w:szCs w:val="24"/>
        </w:rPr>
        <w:t>p</w:t>
      </w:r>
      <w:r w:rsidRPr="00102211">
        <w:rPr>
          <w:rFonts w:ascii="Times New Roman" w:hAnsi="Times New Roman" w:cs="Times New Roman"/>
          <w:sz w:val="24"/>
          <w:szCs w:val="24"/>
        </w:rPr>
        <w:t>.</w:t>
      </w:r>
      <w:r w:rsidR="009427F4" w:rsidRPr="00102211">
        <w:rPr>
          <w:rFonts w:ascii="Times New Roman" w:hAnsi="Times New Roman" w:cs="Times New Roman"/>
          <w:sz w:val="24"/>
          <w:szCs w:val="24"/>
        </w:rPr>
        <w:t xml:space="preserve"> </w:t>
      </w:r>
      <w:r w:rsidRPr="00102211">
        <w:rPr>
          <w:rFonts w:ascii="Times New Roman" w:hAnsi="Times New Roman" w:cs="Times New Roman"/>
          <w:sz w:val="24"/>
          <w:szCs w:val="24"/>
        </w:rPr>
        <w:t>Ct. 2005)</w:t>
      </w:r>
    </w:p>
    <w:p w14:paraId="58B0A92B" w14:textId="77777777" w:rsidR="0077762D" w:rsidRPr="009E7A8C" w:rsidRDefault="0077762D" w:rsidP="00440E4F">
      <w:pPr>
        <w:rPr>
          <w:rFonts w:ascii="Times New Roman" w:hAnsi="Times New Roman" w:cs="Times New Roman"/>
          <w:sz w:val="24"/>
          <w:szCs w:val="24"/>
        </w:rPr>
      </w:pPr>
    </w:p>
    <w:p w14:paraId="76829C1A" w14:textId="343E7543" w:rsidR="0077762D" w:rsidRPr="00102211" w:rsidRDefault="0077762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Town of Telluride v. Lot Thirty-Four Venture </w:t>
      </w:r>
      <w:r w:rsidRPr="00102211">
        <w:rPr>
          <w:rFonts w:ascii="Times New Roman" w:hAnsi="Times New Roman" w:cs="Times New Roman"/>
          <w:sz w:val="24"/>
          <w:szCs w:val="24"/>
        </w:rPr>
        <w:t>(C</w:t>
      </w:r>
      <w:r w:rsidR="004C1DAE">
        <w:rPr>
          <w:rFonts w:ascii="Times New Roman" w:hAnsi="Times New Roman" w:cs="Times New Roman"/>
          <w:sz w:val="24"/>
          <w:szCs w:val="24"/>
        </w:rPr>
        <w:t>ol</w:t>
      </w:r>
      <w:r w:rsidR="00DA56D2">
        <w:rPr>
          <w:rFonts w:ascii="Times New Roman" w:hAnsi="Times New Roman" w:cs="Times New Roman"/>
          <w:sz w:val="24"/>
          <w:szCs w:val="24"/>
        </w:rPr>
        <w:t>o</w:t>
      </w:r>
      <w:r w:rsidR="004C1DAE">
        <w:rPr>
          <w:rFonts w:ascii="Times New Roman" w:hAnsi="Times New Roman" w:cs="Times New Roman"/>
          <w:sz w:val="24"/>
          <w:szCs w:val="24"/>
        </w:rPr>
        <w:t>.</w:t>
      </w:r>
      <w:r w:rsidRPr="00102211">
        <w:rPr>
          <w:rFonts w:ascii="Times New Roman" w:hAnsi="Times New Roman" w:cs="Times New Roman"/>
          <w:sz w:val="24"/>
          <w:szCs w:val="24"/>
        </w:rPr>
        <w:t xml:space="preserve"> 2000)</w:t>
      </w:r>
    </w:p>
    <w:p w14:paraId="0C05D325" w14:textId="29E65F82" w:rsidR="009427F4" w:rsidRPr="00102211" w:rsidRDefault="009427F4" w:rsidP="00440E4F">
      <w:pPr>
        <w:pStyle w:val="ListParagraph"/>
        <w:numPr>
          <w:ilvl w:val="1"/>
          <w:numId w:val="5"/>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 xml:space="preserve">City of Tucson v. State of Arizona </w:t>
      </w:r>
      <w:r w:rsidRPr="00102211">
        <w:rPr>
          <w:rFonts w:ascii="Times New Roman" w:hAnsi="Times New Roman" w:cs="Times New Roman"/>
          <w:sz w:val="24"/>
          <w:szCs w:val="24"/>
        </w:rPr>
        <w:t>(A</w:t>
      </w:r>
      <w:r w:rsidR="00A17CA3">
        <w:rPr>
          <w:rFonts w:ascii="Times New Roman" w:hAnsi="Times New Roman" w:cs="Times New Roman"/>
          <w:sz w:val="24"/>
          <w:szCs w:val="24"/>
        </w:rPr>
        <w:t>riz.</w:t>
      </w:r>
      <w:r w:rsidRPr="00102211">
        <w:rPr>
          <w:rFonts w:ascii="Times New Roman" w:hAnsi="Times New Roman" w:cs="Times New Roman"/>
          <w:sz w:val="24"/>
          <w:szCs w:val="24"/>
        </w:rPr>
        <w:t xml:space="preserve"> 2012)</w:t>
      </w:r>
    </w:p>
    <w:p w14:paraId="49A05D3C" w14:textId="43147E57" w:rsidR="006D5D2E" w:rsidRPr="00102211" w:rsidRDefault="006D5D2E" w:rsidP="00440E4F">
      <w:pPr>
        <w:pStyle w:val="ListParagraph"/>
        <w:numPr>
          <w:ilvl w:val="1"/>
          <w:numId w:val="5"/>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 xml:space="preserve">Johnson v. Bradley </w:t>
      </w:r>
      <w:r w:rsidRPr="00102211">
        <w:rPr>
          <w:rFonts w:ascii="Times New Roman" w:hAnsi="Times New Roman" w:cs="Times New Roman"/>
          <w:sz w:val="24"/>
          <w:szCs w:val="24"/>
        </w:rPr>
        <w:t>(C</w:t>
      </w:r>
      <w:r w:rsidR="006950F7">
        <w:rPr>
          <w:rFonts w:ascii="Times New Roman" w:hAnsi="Times New Roman" w:cs="Times New Roman"/>
          <w:sz w:val="24"/>
          <w:szCs w:val="24"/>
        </w:rPr>
        <w:t>al. 1992</w:t>
      </w:r>
      <w:r w:rsidRPr="00102211">
        <w:rPr>
          <w:rFonts w:ascii="Times New Roman" w:hAnsi="Times New Roman" w:cs="Times New Roman"/>
          <w:sz w:val="24"/>
          <w:szCs w:val="24"/>
        </w:rPr>
        <w:t>)</w:t>
      </w:r>
    </w:p>
    <w:p w14:paraId="2138D60F" w14:textId="16039DE7" w:rsidR="009427F4" w:rsidRPr="00102211" w:rsidRDefault="009427F4" w:rsidP="00440E4F">
      <w:pPr>
        <w:rPr>
          <w:rFonts w:ascii="Times New Roman" w:hAnsi="Times New Roman" w:cs="Times New Roman"/>
          <w:i/>
          <w:iCs/>
          <w:sz w:val="24"/>
          <w:szCs w:val="24"/>
        </w:rPr>
      </w:pPr>
    </w:p>
    <w:p w14:paraId="7220FA48" w14:textId="49EE83AE" w:rsidR="00922FED" w:rsidRPr="00102211" w:rsidRDefault="00EE023B" w:rsidP="00440E4F">
      <w:pPr>
        <w:rPr>
          <w:rFonts w:ascii="Times New Roman" w:hAnsi="Times New Roman" w:cs="Times New Roman"/>
          <w:sz w:val="24"/>
          <w:szCs w:val="24"/>
        </w:rPr>
      </w:pPr>
      <w:r>
        <w:rPr>
          <w:rFonts w:ascii="Times New Roman" w:hAnsi="Times New Roman" w:cs="Times New Roman"/>
          <w:sz w:val="24"/>
          <w:szCs w:val="24"/>
        </w:rPr>
        <w:t xml:space="preserve">Week 3: </w:t>
      </w:r>
      <w:r w:rsidR="003E7F55">
        <w:rPr>
          <w:rFonts w:ascii="Times New Roman" w:hAnsi="Times New Roman" w:cs="Times New Roman"/>
          <w:sz w:val="24"/>
          <w:szCs w:val="24"/>
        </w:rPr>
        <w:t xml:space="preserve">Forms of </w:t>
      </w:r>
      <w:r>
        <w:rPr>
          <w:rFonts w:ascii="Times New Roman" w:hAnsi="Times New Roman" w:cs="Times New Roman"/>
          <w:sz w:val="24"/>
          <w:szCs w:val="24"/>
        </w:rPr>
        <w:t>Local Authorities (9/</w:t>
      </w:r>
      <w:r w:rsidR="00220D7B">
        <w:rPr>
          <w:rFonts w:ascii="Times New Roman" w:hAnsi="Times New Roman" w:cs="Times New Roman"/>
          <w:sz w:val="24"/>
          <w:szCs w:val="24"/>
        </w:rPr>
        <w:t>30</w:t>
      </w:r>
      <w:r>
        <w:rPr>
          <w:rFonts w:ascii="Times New Roman" w:hAnsi="Times New Roman" w:cs="Times New Roman"/>
          <w:sz w:val="24"/>
          <w:szCs w:val="24"/>
        </w:rPr>
        <w:t>)</w:t>
      </w:r>
    </w:p>
    <w:p w14:paraId="762E868D" w14:textId="77777777" w:rsidR="00922FED" w:rsidRPr="00102211" w:rsidRDefault="00922FED"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Defining City</w:t>
      </w:r>
    </w:p>
    <w:p w14:paraId="71ECCCBA" w14:textId="5276D4B1" w:rsidR="00922FED" w:rsidRPr="00102211" w:rsidRDefault="00922FE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Oregon v. City of Rajneeshpuram</w:t>
      </w:r>
      <w:r w:rsidRPr="00102211">
        <w:rPr>
          <w:rFonts w:ascii="Times New Roman" w:hAnsi="Times New Roman" w:cs="Times New Roman"/>
          <w:sz w:val="24"/>
          <w:szCs w:val="24"/>
        </w:rPr>
        <w:t xml:space="preserve"> (D.</w:t>
      </w:r>
      <w:r w:rsidR="009209F6" w:rsidRPr="00102211">
        <w:rPr>
          <w:rFonts w:ascii="Times New Roman" w:hAnsi="Times New Roman" w:cs="Times New Roman"/>
          <w:sz w:val="24"/>
          <w:szCs w:val="24"/>
        </w:rPr>
        <w:t xml:space="preserve"> </w:t>
      </w:r>
      <w:r w:rsidRPr="00102211">
        <w:rPr>
          <w:rFonts w:ascii="Times New Roman" w:hAnsi="Times New Roman" w:cs="Times New Roman"/>
          <w:sz w:val="24"/>
          <w:szCs w:val="24"/>
        </w:rPr>
        <w:t>Or. 1984)</w:t>
      </w:r>
    </w:p>
    <w:p w14:paraId="2476DF01" w14:textId="77777777" w:rsidR="00922FED" w:rsidRPr="00102211" w:rsidRDefault="00922FE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Marsh v. Alabama</w:t>
      </w:r>
      <w:r w:rsidRPr="00102211">
        <w:rPr>
          <w:rFonts w:ascii="Times New Roman" w:hAnsi="Times New Roman" w:cs="Times New Roman"/>
          <w:sz w:val="24"/>
          <w:szCs w:val="24"/>
        </w:rPr>
        <w:t xml:space="preserve"> (U.S. 1946)</w:t>
      </w:r>
    </w:p>
    <w:p w14:paraId="7F55DE56" w14:textId="639B0528" w:rsidR="00922FED" w:rsidRPr="00102211" w:rsidRDefault="00922FED"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Homeowner Associations </w:t>
      </w:r>
    </w:p>
    <w:p w14:paraId="1C3F7331" w14:textId="7D28298F" w:rsidR="00922FED" w:rsidRPr="00102211" w:rsidRDefault="00922FE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Ellickson, </w:t>
      </w:r>
      <w:r w:rsidRPr="00102211">
        <w:rPr>
          <w:rFonts w:ascii="Times New Roman" w:hAnsi="Times New Roman" w:cs="Times New Roman"/>
          <w:i/>
          <w:iCs/>
          <w:sz w:val="24"/>
          <w:szCs w:val="24"/>
        </w:rPr>
        <w:t>Cities and Homeowners Associations</w:t>
      </w:r>
      <w:r w:rsidRPr="00102211">
        <w:rPr>
          <w:rFonts w:ascii="Times New Roman" w:hAnsi="Times New Roman" w:cs="Times New Roman"/>
          <w:sz w:val="24"/>
          <w:szCs w:val="24"/>
        </w:rPr>
        <w:t xml:space="preserve"> </w:t>
      </w:r>
    </w:p>
    <w:p w14:paraId="4932F2A5" w14:textId="0B84B533" w:rsidR="00922FED" w:rsidRPr="00102211" w:rsidRDefault="00922FE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McKenzie, </w:t>
      </w:r>
      <w:r w:rsidRPr="00102211">
        <w:rPr>
          <w:rFonts w:ascii="Times New Roman" w:hAnsi="Times New Roman" w:cs="Times New Roman"/>
          <w:i/>
          <w:iCs/>
          <w:sz w:val="24"/>
          <w:szCs w:val="24"/>
        </w:rPr>
        <w:t>Privatopia</w:t>
      </w:r>
      <w:r w:rsidRPr="00102211">
        <w:rPr>
          <w:rFonts w:ascii="Times New Roman" w:hAnsi="Times New Roman" w:cs="Times New Roman"/>
          <w:sz w:val="24"/>
          <w:szCs w:val="24"/>
        </w:rPr>
        <w:t xml:space="preserve"> </w:t>
      </w:r>
    </w:p>
    <w:p w14:paraId="42938799" w14:textId="4CB3099D" w:rsidR="00922FED" w:rsidRPr="00102211" w:rsidRDefault="00922FE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Miller, </w:t>
      </w:r>
      <w:r w:rsidRPr="00102211">
        <w:rPr>
          <w:rFonts w:ascii="Times New Roman" w:hAnsi="Times New Roman" w:cs="Times New Roman"/>
          <w:i/>
          <w:iCs/>
          <w:sz w:val="24"/>
          <w:szCs w:val="24"/>
        </w:rPr>
        <w:t>Cities by Contract</w:t>
      </w:r>
    </w:p>
    <w:p w14:paraId="30C5C263" w14:textId="1746BE7C" w:rsidR="00922FED" w:rsidRPr="00102211" w:rsidRDefault="00922FED"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Special District</w:t>
      </w:r>
      <w:r w:rsidR="002E5059" w:rsidRPr="00102211">
        <w:rPr>
          <w:rFonts w:ascii="Times New Roman" w:hAnsi="Times New Roman" w:cs="Times New Roman"/>
          <w:sz w:val="24"/>
          <w:szCs w:val="24"/>
        </w:rPr>
        <w:t>/Business Improvement District</w:t>
      </w:r>
    </w:p>
    <w:p w14:paraId="1244BC7A" w14:textId="2E684A63" w:rsidR="00922FED" w:rsidRPr="00102211" w:rsidRDefault="00922FED"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Municipal Building Authority v. Lowder</w:t>
      </w:r>
      <w:r w:rsidR="002956A1">
        <w:rPr>
          <w:rFonts w:ascii="Times New Roman" w:hAnsi="Times New Roman" w:cs="Times New Roman"/>
          <w:i/>
          <w:iCs/>
          <w:sz w:val="24"/>
          <w:szCs w:val="24"/>
        </w:rPr>
        <w:t xml:space="preserve"> </w:t>
      </w:r>
      <w:r w:rsidR="002956A1" w:rsidRPr="002956A1">
        <w:rPr>
          <w:rFonts w:ascii="Times New Roman" w:hAnsi="Times New Roman" w:cs="Times New Roman"/>
          <w:sz w:val="24"/>
          <w:szCs w:val="24"/>
        </w:rPr>
        <w:t>(U</w:t>
      </w:r>
      <w:r w:rsidR="00BD78C4">
        <w:rPr>
          <w:rFonts w:ascii="Times New Roman" w:hAnsi="Times New Roman" w:cs="Times New Roman"/>
          <w:sz w:val="24"/>
          <w:szCs w:val="24"/>
        </w:rPr>
        <w:t>tah 1985)</w:t>
      </w:r>
    </w:p>
    <w:p w14:paraId="36F3B6C5" w14:textId="4B1D8582" w:rsidR="00922FED" w:rsidRPr="00102211" w:rsidRDefault="00922FED"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Ball v. James</w:t>
      </w:r>
      <w:r w:rsidRPr="003A61ED">
        <w:rPr>
          <w:rFonts w:ascii="Times New Roman" w:hAnsi="Times New Roman" w:cs="Times New Roman"/>
          <w:sz w:val="24"/>
          <w:szCs w:val="24"/>
        </w:rPr>
        <w:t xml:space="preserve"> </w:t>
      </w:r>
      <w:r w:rsidR="003A61ED" w:rsidRPr="003A61ED">
        <w:rPr>
          <w:rFonts w:ascii="Times New Roman" w:hAnsi="Times New Roman" w:cs="Times New Roman"/>
          <w:sz w:val="24"/>
          <w:szCs w:val="24"/>
        </w:rPr>
        <w:t>(U.S. 1981)</w:t>
      </w:r>
    </w:p>
    <w:p w14:paraId="33C60E6A" w14:textId="14DB2DFB" w:rsidR="00922FED" w:rsidRPr="00102211" w:rsidRDefault="002E5059"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Kessler v. Grand Central Dist. Management. Ass’n</w:t>
      </w:r>
      <w:r w:rsidRPr="00102211">
        <w:rPr>
          <w:rFonts w:ascii="Times New Roman" w:hAnsi="Times New Roman" w:cs="Times New Roman"/>
          <w:sz w:val="24"/>
          <w:szCs w:val="24"/>
        </w:rPr>
        <w:t xml:space="preserve"> (2d Cir. 1998)</w:t>
      </w:r>
    </w:p>
    <w:p w14:paraId="30A62D34" w14:textId="77777777" w:rsidR="00922FED" w:rsidRPr="00102211" w:rsidRDefault="00922FED" w:rsidP="00440E4F">
      <w:pPr>
        <w:rPr>
          <w:rFonts w:ascii="Times New Roman" w:hAnsi="Times New Roman" w:cs="Times New Roman"/>
          <w:i/>
          <w:iCs/>
          <w:sz w:val="24"/>
          <w:szCs w:val="24"/>
        </w:rPr>
      </w:pPr>
    </w:p>
    <w:p w14:paraId="27A229E4" w14:textId="1DCED9C8" w:rsidR="009427F4" w:rsidRPr="00102211" w:rsidRDefault="009D33B4"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2E5059" w:rsidRPr="00102211">
        <w:rPr>
          <w:rFonts w:ascii="Times New Roman" w:hAnsi="Times New Roman" w:cs="Times New Roman"/>
          <w:sz w:val="24"/>
          <w:szCs w:val="24"/>
        </w:rPr>
        <w:t>4</w:t>
      </w:r>
      <w:r w:rsidRPr="00102211">
        <w:rPr>
          <w:rFonts w:ascii="Times New Roman" w:hAnsi="Times New Roman" w:cs="Times New Roman"/>
          <w:sz w:val="24"/>
          <w:szCs w:val="24"/>
        </w:rPr>
        <w:t xml:space="preserve">: Local vs. State Government </w:t>
      </w:r>
      <w:r w:rsidR="00EE023B">
        <w:rPr>
          <w:rFonts w:ascii="Times New Roman" w:hAnsi="Times New Roman" w:cs="Times New Roman"/>
          <w:sz w:val="24"/>
          <w:szCs w:val="24"/>
        </w:rPr>
        <w:t>(</w:t>
      </w:r>
      <w:r w:rsidR="00220D7B">
        <w:rPr>
          <w:rFonts w:ascii="Times New Roman" w:hAnsi="Times New Roman" w:cs="Times New Roman"/>
          <w:sz w:val="24"/>
          <w:szCs w:val="24"/>
        </w:rPr>
        <w:t>10</w:t>
      </w:r>
      <w:r w:rsidR="00EE023B">
        <w:rPr>
          <w:rFonts w:ascii="Times New Roman" w:hAnsi="Times New Roman" w:cs="Times New Roman"/>
          <w:sz w:val="24"/>
          <w:szCs w:val="24"/>
        </w:rPr>
        <w:t>/</w:t>
      </w:r>
      <w:r w:rsidR="00220D7B">
        <w:rPr>
          <w:rFonts w:ascii="Times New Roman" w:hAnsi="Times New Roman" w:cs="Times New Roman"/>
          <w:sz w:val="24"/>
          <w:szCs w:val="24"/>
        </w:rPr>
        <w:t>14</w:t>
      </w:r>
      <w:r w:rsidR="00EE023B">
        <w:rPr>
          <w:rFonts w:ascii="Times New Roman" w:hAnsi="Times New Roman" w:cs="Times New Roman"/>
          <w:sz w:val="24"/>
          <w:szCs w:val="24"/>
        </w:rPr>
        <w:t>)</w:t>
      </w:r>
    </w:p>
    <w:p w14:paraId="748294A6" w14:textId="67D038C3" w:rsidR="006D5D2E" w:rsidRPr="00102211" w:rsidRDefault="006D5D2E" w:rsidP="00440E4F">
      <w:pPr>
        <w:pStyle w:val="ListParagraph"/>
        <w:numPr>
          <w:ilvl w:val="0"/>
          <w:numId w:val="4"/>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Federal Constitution </w:t>
      </w:r>
    </w:p>
    <w:p w14:paraId="3FE0C9D6" w14:textId="0AE0FE25" w:rsidR="00314DE7" w:rsidRPr="00102211" w:rsidRDefault="008103B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Hunter v. Pittsburgh</w:t>
      </w:r>
      <w:r w:rsidRPr="00102211">
        <w:rPr>
          <w:rFonts w:ascii="Times New Roman" w:hAnsi="Times New Roman" w:cs="Times New Roman"/>
          <w:sz w:val="24"/>
          <w:szCs w:val="24"/>
        </w:rPr>
        <w:t>, 207 U.S. 161 (1907)</w:t>
      </w:r>
    </w:p>
    <w:p w14:paraId="1BF636BB" w14:textId="7119E974" w:rsidR="008103B5" w:rsidRPr="00102211" w:rsidRDefault="008103B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City of N</w:t>
      </w:r>
      <w:r w:rsidR="002905D3" w:rsidRPr="00102211">
        <w:rPr>
          <w:rFonts w:ascii="Times New Roman" w:hAnsi="Times New Roman" w:cs="Times New Roman"/>
          <w:i/>
          <w:iCs/>
          <w:sz w:val="24"/>
          <w:szCs w:val="24"/>
        </w:rPr>
        <w:t>.</w:t>
      </w:r>
      <w:r w:rsidRPr="00102211">
        <w:rPr>
          <w:rFonts w:ascii="Times New Roman" w:hAnsi="Times New Roman" w:cs="Times New Roman"/>
          <w:i/>
          <w:iCs/>
          <w:sz w:val="24"/>
          <w:szCs w:val="24"/>
        </w:rPr>
        <w:t>Y</w:t>
      </w:r>
      <w:r w:rsidR="002905D3" w:rsidRPr="00102211">
        <w:rPr>
          <w:rFonts w:ascii="Times New Roman" w:hAnsi="Times New Roman" w:cs="Times New Roman"/>
          <w:i/>
          <w:iCs/>
          <w:sz w:val="24"/>
          <w:szCs w:val="24"/>
        </w:rPr>
        <w:t>.</w:t>
      </w:r>
      <w:r w:rsidRPr="00102211">
        <w:rPr>
          <w:rFonts w:ascii="Times New Roman" w:hAnsi="Times New Roman" w:cs="Times New Roman"/>
          <w:i/>
          <w:iCs/>
          <w:sz w:val="24"/>
          <w:szCs w:val="24"/>
        </w:rPr>
        <w:t xml:space="preserve"> v. State of N</w:t>
      </w:r>
      <w:r w:rsidR="002905D3" w:rsidRPr="00102211">
        <w:rPr>
          <w:rFonts w:ascii="Times New Roman" w:hAnsi="Times New Roman" w:cs="Times New Roman"/>
          <w:i/>
          <w:iCs/>
          <w:sz w:val="24"/>
          <w:szCs w:val="24"/>
        </w:rPr>
        <w:t>.</w:t>
      </w:r>
      <w:r w:rsidRPr="00102211">
        <w:rPr>
          <w:rFonts w:ascii="Times New Roman" w:hAnsi="Times New Roman" w:cs="Times New Roman"/>
          <w:i/>
          <w:iCs/>
          <w:sz w:val="24"/>
          <w:szCs w:val="24"/>
        </w:rPr>
        <w:t>Y</w:t>
      </w:r>
      <w:r w:rsidR="002905D3" w:rsidRPr="00102211">
        <w:rPr>
          <w:rFonts w:ascii="Times New Roman" w:hAnsi="Times New Roman" w:cs="Times New Roman"/>
          <w:i/>
          <w:iCs/>
          <w:sz w:val="24"/>
          <w:szCs w:val="24"/>
        </w:rPr>
        <w:t>.</w:t>
      </w:r>
      <w:r w:rsidRPr="00102211">
        <w:rPr>
          <w:rFonts w:ascii="Times New Roman" w:hAnsi="Times New Roman" w:cs="Times New Roman"/>
          <w:sz w:val="24"/>
          <w:szCs w:val="24"/>
        </w:rPr>
        <w:t>, 86 N.Y.2d 286 (1995)</w:t>
      </w:r>
    </w:p>
    <w:p w14:paraId="76894963" w14:textId="1A0E5FF8" w:rsidR="008103B5" w:rsidRPr="00102211" w:rsidRDefault="008103B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Milliken v. Bradley</w:t>
      </w:r>
      <w:r w:rsidRPr="00102211">
        <w:rPr>
          <w:rFonts w:ascii="Times New Roman" w:hAnsi="Times New Roman" w:cs="Times New Roman"/>
          <w:sz w:val="24"/>
          <w:szCs w:val="24"/>
        </w:rPr>
        <w:t>, 418 U.S. 717 (1974)</w:t>
      </w:r>
      <w:r w:rsidR="00361449" w:rsidRPr="00102211">
        <w:rPr>
          <w:rFonts w:ascii="Times New Roman" w:hAnsi="Times New Roman" w:cs="Times New Roman"/>
          <w:sz w:val="24"/>
          <w:szCs w:val="24"/>
          <w:vertAlign w:val="superscript"/>
        </w:rPr>
        <w:footnoteReference w:id="5"/>
      </w:r>
    </w:p>
    <w:p w14:paraId="6FBF2D93" w14:textId="6BDEA134" w:rsidR="006D5D2E" w:rsidRPr="00102211" w:rsidRDefault="006D5D2E"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Equality Foundation v. Cincinnati</w:t>
      </w:r>
      <w:r w:rsidRPr="00102211">
        <w:rPr>
          <w:rFonts w:ascii="Times New Roman" w:hAnsi="Times New Roman" w:cs="Times New Roman"/>
          <w:sz w:val="24"/>
          <w:szCs w:val="24"/>
        </w:rPr>
        <w:t>, 128 F.3d 289, 301 (6th Cir. 1997)</w:t>
      </w:r>
    </w:p>
    <w:p w14:paraId="266460D6" w14:textId="4BD1E944" w:rsidR="006D5D2E" w:rsidRPr="00102211" w:rsidRDefault="006D5D2E" w:rsidP="00440E4F">
      <w:pPr>
        <w:pStyle w:val="ListParagraph"/>
        <w:numPr>
          <w:ilvl w:val="0"/>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Special Legislation</w:t>
      </w:r>
    </w:p>
    <w:p w14:paraId="3564A7B1" w14:textId="08092FD1" w:rsidR="001C3539" w:rsidRPr="00102211" w:rsidRDefault="006D5D2E"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Chicago National League </w:t>
      </w:r>
      <w:r w:rsidR="00005737">
        <w:rPr>
          <w:rFonts w:ascii="Times New Roman" w:hAnsi="Times New Roman" w:cs="Times New Roman"/>
          <w:i/>
          <w:iCs/>
          <w:sz w:val="24"/>
          <w:szCs w:val="24"/>
        </w:rPr>
        <w:t xml:space="preserve">Ball </w:t>
      </w:r>
      <w:r w:rsidRPr="00102211">
        <w:rPr>
          <w:rFonts w:ascii="Times New Roman" w:hAnsi="Times New Roman" w:cs="Times New Roman"/>
          <w:i/>
          <w:iCs/>
          <w:sz w:val="24"/>
          <w:szCs w:val="24"/>
        </w:rPr>
        <w:t>Club Inc. v. Thompson</w:t>
      </w:r>
      <w:r w:rsidRPr="00102211">
        <w:rPr>
          <w:rFonts w:ascii="Times New Roman" w:hAnsi="Times New Roman" w:cs="Times New Roman"/>
          <w:sz w:val="24"/>
          <w:szCs w:val="24"/>
        </w:rPr>
        <w:t xml:space="preserve"> (I</w:t>
      </w:r>
      <w:r w:rsidR="00F764DF">
        <w:rPr>
          <w:rFonts w:ascii="Times New Roman" w:hAnsi="Times New Roman" w:cs="Times New Roman"/>
          <w:sz w:val="24"/>
          <w:szCs w:val="24"/>
        </w:rPr>
        <w:t>ll. 1985</w:t>
      </w:r>
      <w:r w:rsidRPr="00102211">
        <w:rPr>
          <w:rFonts w:ascii="Times New Roman" w:hAnsi="Times New Roman" w:cs="Times New Roman"/>
          <w:sz w:val="24"/>
          <w:szCs w:val="24"/>
        </w:rPr>
        <w:t>)</w:t>
      </w:r>
    </w:p>
    <w:p w14:paraId="52E9B533" w14:textId="2991BF76" w:rsidR="006D5D2E" w:rsidRPr="00102211" w:rsidRDefault="006D5D2E" w:rsidP="00440E4F">
      <w:pPr>
        <w:pStyle w:val="ListParagraph"/>
        <w:numPr>
          <w:ilvl w:val="0"/>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Preemption</w:t>
      </w:r>
    </w:p>
    <w:p w14:paraId="02C06094" w14:textId="2E6AA230" w:rsidR="006D5D2E" w:rsidRPr="00102211" w:rsidRDefault="00BA17A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City of Cincinnati v. Baskin</w:t>
      </w:r>
      <w:r w:rsidRPr="00102211">
        <w:rPr>
          <w:rFonts w:ascii="Times New Roman" w:hAnsi="Times New Roman" w:cs="Times New Roman"/>
          <w:sz w:val="24"/>
          <w:szCs w:val="24"/>
        </w:rPr>
        <w:t xml:space="preserve"> </w:t>
      </w:r>
    </w:p>
    <w:p w14:paraId="576AEB08" w14:textId="7A281D6F" w:rsidR="006D5D2E" w:rsidRPr="00102211" w:rsidRDefault="006D5D2E" w:rsidP="00440E4F">
      <w:pPr>
        <w:pStyle w:val="ListParagraph"/>
        <w:numPr>
          <w:ilvl w:val="1"/>
          <w:numId w:val="5"/>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American Financial Services Ass</w:t>
      </w:r>
      <w:r w:rsidR="004F225D" w:rsidRPr="00102211">
        <w:rPr>
          <w:rFonts w:ascii="Times New Roman" w:hAnsi="Times New Roman" w:cs="Times New Roman"/>
          <w:i/>
          <w:iCs/>
          <w:sz w:val="24"/>
          <w:szCs w:val="24"/>
        </w:rPr>
        <w:t>’</w:t>
      </w:r>
      <w:r w:rsidRPr="00102211">
        <w:rPr>
          <w:rFonts w:ascii="Times New Roman" w:hAnsi="Times New Roman" w:cs="Times New Roman"/>
          <w:i/>
          <w:iCs/>
          <w:sz w:val="24"/>
          <w:szCs w:val="24"/>
        </w:rPr>
        <w:t>n v. Oakland</w:t>
      </w:r>
    </w:p>
    <w:p w14:paraId="5F494FF4" w14:textId="3C1678DF" w:rsidR="006D5D2E" w:rsidRPr="00102211" w:rsidRDefault="006D5D2E" w:rsidP="00440E4F">
      <w:pPr>
        <w:rPr>
          <w:rFonts w:ascii="Times New Roman" w:hAnsi="Times New Roman" w:cs="Times New Roman"/>
          <w:sz w:val="24"/>
          <w:szCs w:val="24"/>
        </w:rPr>
      </w:pPr>
    </w:p>
    <w:p w14:paraId="176E8801" w14:textId="0E7AB207" w:rsidR="00BA17AF" w:rsidRPr="00102211" w:rsidRDefault="00BA17AF"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2E5059" w:rsidRPr="00102211">
        <w:rPr>
          <w:rFonts w:ascii="Times New Roman" w:hAnsi="Times New Roman" w:cs="Times New Roman"/>
          <w:sz w:val="24"/>
          <w:szCs w:val="24"/>
        </w:rPr>
        <w:t>5</w:t>
      </w:r>
      <w:r w:rsidRPr="00102211">
        <w:rPr>
          <w:rFonts w:ascii="Times New Roman" w:hAnsi="Times New Roman" w:cs="Times New Roman"/>
          <w:sz w:val="24"/>
          <w:szCs w:val="24"/>
        </w:rPr>
        <w:t xml:space="preserve">: </w:t>
      </w:r>
      <w:r w:rsidR="003E7F55">
        <w:rPr>
          <w:rFonts w:ascii="Times New Roman" w:hAnsi="Times New Roman" w:cs="Times New Roman"/>
          <w:sz w:val="24"/>
          <w:szCs w:val="24"/>
        </w:rPr>
        <w:t>Local</w:t>
      </w:r>
      <w:r w:rsidRPr="00102211">
        <w:rPr>
          <w:rFonts w:ascii="Times New Roman" w:hAnsi="Times New Roman" w:cs="Times New Roman"/>
          <w:sz w:val="24"/>
          <w:szCs w:val="24"/>
        </w:rPr>
        <w:t xml:space="preserve"> </w:t>
      </w:r>
      <w:r w:rsidR="003E7F55">
        <w:rPr>
          <w:rFonts w:ascii="Times New Roman" w:hAnsi="Times New Roman" w:cs="Times New Roman"/>
          <w:sz w:val="24"/>
          <w:szCs w:val="24"/>
        </w:rPr>
        <w:t>vs.</w:t>
      </w:r>
      <w:r w:rsidRPr="00102211">
        <w:rPr>
          <w:rFonts w:ascii="Times New Roman" w:hAnsi="Times New Roman" w:cs="Times New Roman"/>
          <w:sz w:val="24"/>
          <w:szCs w:val="24"/>
        </w:rPr>
        <w:t xml:space="preserve"> Federal Government</w:t>
      </w:r>
      <w:r w:rsidR="00EE023B">
        <w:rPr>
          <w:rFonts w:ascii="Times New Roman" w:hAnsi="Times New Roman" w:cs="Times New Roman"/>
          <w:sz w:val="24"/>
          <w:szCs w:val="24"/>
        </w:rPr>
        <w:t xml:space="preserve"> (10/</w:t>
      </w:r>
      <w:r w:rsidR="00220D7B">
        <w:rPr>
          <w:rFonts w:ascii="Times New Roman" w:hAnsi="Times New Roman" w:cs="Times New Roman"/>
          <w:sz w:val="24"/>
          <w:szCs w:val="24"/>
        </w:rPr>
        <w:t>21</w:t>
      </w:r>
      <w:r w:rsidR="00EE023B">
        <w:rPr>
          <w:rFonts w:ascii="Times New Roman" w:hAnsi="Times New Roman" w:cs="Times New Roman"/>
          <w:sz w:val="24"/>
          <w:szCs w:val="24"/>
        </w:rPr>
        <w:t>)</w:t>
      </w:r>
    </w:p>
    <w:p w14:paraId="7EF139C9" w14:textId="6A1377C8" w:rsidR="00BA17AF" w:rsidRPr="00102211" w:rsidRDefault="00BA17AF" w:rsidP="00440E4F">
      <w:pPr>
        <w:pStyle w:val="ListParagraph"/>
        <w:numPr>
          <w:ilvl w:val="0"/>
          <w:numId w:val="4"/>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Federalism </w:t>
      </w:r>
      <w:r w:rsidR="00D5261B" w:rsidRPr="00102211">
        <w:rPr>
          <w:rFonts w:ascii="Times New Roman" w:hAnsi="Times New Roman" w:cs="Times New Roman"/>
          <w:sz w:val="24"/>
          <w:szCs w:val="24"/>
        </w:rPr>
        <w:t xml:space="preserve">and Local Government </w:t>
      </w:r>
    </w:p>
    <w:p w14:paraId="49AE6849" w14:textId="1BAA25BD" w:rsidR="00BA17AF" w:rsidRPr="00102211" w:rsidRDefault="00BA17A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National League of Cities v. Usery</w:t>
      </w:r>
      <w:r w:rsidRPr="00102211">
        <w:rPr>
          <w:rFonts w:ascii="Times New Roman" w:hAnsi="Times New Roman" w:cs="Times New Roman"/>
          <w:sz w:val="24"/>
          <w:szCs w:val="24"/>
        </w:rPr>
        <w:t xml:space="preserve"> (</w:t>
      </w:r>
      <w:r w:rsidR="0009715B" w:rsidRPr="00102211">
        <w:rPr>
          <w:rFonts w:ascii="Times New Roman" w:hAnsi="Times New Roman" w:cs="Times New Roman"/>
          <w:sz w:val="24"/>
          <w:szCs w:val="24"/>
        </w:rPr>
        <w:t xml:space="preserve">U.S. </w:t>
      </w:r>
      <w:r w:rsidRPr="00102211">
        <w:rPr>
          <w:rFonts w:ascii="Times New Roman" w:hAnsi="Times New Roman" w:cs="Times New Roman"/>
          <w:sz w:val="24"/>
          <w:szCs w:val="24"/>
        </w:rPr>
        <w:t>1976)</w:t>
      </w:r>
    </w:p>
    <w:p w14:paraId="1D3EF2AC" w14:textId="4A3473E8" w:rsidR="00BA17AF" w:rsidRPr="00102211" w:rsidRDefault="00BA17A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Garcia v. San Antonio Metropolitan Transit Authority</w:t>
      </w:r>
      <w:r w:rsidRPr="00102211">
        <w:rPr>
          <w:rFonts w:ascii="Times New Roman" w:hAnsi="Times New Roman" w:cs="Times New Roman"/>
          <w:sz w:val="24"/>
          <w:szCs w:val="24"/>
        </w:rPr>
        <w:t xml:space="preserve"> (</w:t>
      </w:r>
      <w:r w:rsidR="0009715B" w:rsidRPr="00102211">
        <w:rPr>
          <w:rFonts w:ascii="Times New Roman" w:hAnsi="Times New Roman" w:cs="Times New Roman"/>
          <w:sz w:val="24"/>
          <w:szCs w:val="24"/>
        </w:rPr>
        <w:t xml:space="preserve">U.S. </w:t>
      </w:r>
      <w:r w:rsidRPr="00102211">
        <w:rPr>
          <w:rFonts w:ascii="Times New Roman" w:hAnsi="Times New Roman" w:cs="Times New Roman"/>
          <w:sz w:val="24"/>
          <w:szCs w:val="24"/>
        </w:rPr>
        <w:t>1985)</w:t>
      </w:r>
    </w:p>
    <w:p w14:paraId="479CF938" w14:textId="00B59515" w:rsidR="00BA17AF" w:rsidRPr="00102211" w:rsidRDefault="002C30BF"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lastRenderedPageBreak/>
        <w:t xml:space="preserve">Anti-Commandeering </w:t>
      </w:r>
    </w:p>
    <w:p w14:paraId="47B3B952" w14:textId="06B53619" w:rsidR="00BA17AF" w:rsidRPr="00102211" w:rsidRDefault="00BA17A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Printz v. U.S.</w:t>
      </w:r>
      <w:r w:rsidRPr="00102211">
        <w:rPr>
          <w:rFonts w:ascii="Times New Roman" w:hAnsi="Times New Roman" w:cs="Times New Roman"/>
          <w:sz w:val="24"/>
          <w:szCs w:val="24"/>
        </w:rPr>
        <w:t xml:space="preserve"> (</w:t>
      </w:r>
      <w:r w:rsidR="0009715B" w:rsidRPr="00102211">
        <w:rPr>
          <w:rFonts w:ascii="Times New Roman" w:hAnsi="Times New Roman" w:cs="Times New Roman"/>
          <w:sz w:val="24"/>
          <w:szCs w:val="24"/>
        </w:rPr>
        <w:t xml:space="preserve">U.S. </w:t>
      </w:r>
      <w:r w:rsidRPr="00102211">
        <w:rPr>
          <w:rFonts w:ascii="Times New Roman" w:hAnsi="Times New Roman" w:cs="Times New Roman"/>
          <w:sz w:val="24"/>
          <w:szCs w:val="24"/>
        </w:rPr>
        <w:t>1997)</w:t>
      </w:r>
    </w:p>
    <w:p w14:paraId="412B1CB0" w14:textId="29E3CD4C" w:rsidR="00BA17AF" w:rsidRPr="00102211" w:rsidRDefault="002C30B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NFIB </w:t>
      </w:r>
      <w:r w:rsidR="00BA17AF" w:rsidRPr="00102211">
        <w:rPr>
          <w:rFonts w:ascii="Times New Roman" w:hAnsi="Times New Roman" w:cs="Times New Roman"/>
          <w:i/>
          <w:iCs/>
          <w:sz w:val="24"/>
          <w:szCs w:val="24"/>
        </w:rPr>
        <w:t>v. Sebelius</w:t>
      </w:r>
      <w:r w:rsidR="00BA17AF" w:rsidRPr="00102211">
        <w:rPr>
          <w:rFonts w:ascii="Times New Roman" w:hAnsi="Times New Roman" w:cs="Times New Roman"/>
          <w:sz w:val="24"/>
          <w:szCs w:val="24"/>
        </w:rPr>
        <w:t xml:space="preserve"> (</w:t>
      </w:r>
      <w:r w:rsidR="0009715B" w:rsidRPr="00102211">
        <w:rPr>
          <w:rFonts w:ascii="Times New Roman" w:hAnsi="Times New Roman" w:cs="Times New Roman"/>
          <w:sz w:val="24"/>
          <w:szCs w:val="24"/>
        </w:rPr>
        <w:t xml:space="preserve">U.S. </w:t>
      </w:r>
      <w:r w:rsidR="00BA17AF" w:rsidRPr="00102211">
        <w:rPr>
          <w:rFonts w:ascii="Times New Roman" w:hAnsi="Times New Roman" w:cs="Times New Roman"/>
          <w:sz w:val="24"/>
          <w:szCs w:val="24"/>
        </w:rPr>
        <w:t>2012)</w:t>
      </w:r>
    </w:p>
    <w:p w14:paraId="04E42B47" w14:textId="481D8B22" w:rsidR="004F225D" w:rsidRPr="00102211" w:rsidRDefault="004F225D"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Barron, </w:t>
      </w:r>
      <w:r w:rsidRPr="00102211">
        <w:rPr>
          <w:rFonts w:ascii="Times New Roman" w:hAnsi="Times New Roman" w:cs="Times New Roman"/>
          <w:i/>
          <w:iCs/>
          <w:sz w:val="24"/>
          <w:szCs w:val="24"/>
        </w:rPr>
        <w:t>A Localist Critique of the New Federalism</w:t>
      </w:r>
    </w:p>
    <w:p w14:paraId="7C1093B3" w14:textId="73B0AFD4" w:rsidR="002C30BF" w:rsidRPr="00102211" w:rsidRDefault="002C30BF"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Federal Government as Allies</w:t>
      </w:r>
    </w:p>
    <w:p w14:paraId="5C565BBD" w14:textId="449CE944" w:rsidR="002C30BF" w:rsidRPr="00102211" w:rsidRDefault="002C30B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Lawrence County v. Lead-Deadwood School District</w:t>
      </w:r>
      <w:r w:rsidRPr="00102211">
        <w:rPr>
          <w:rFonts w:ascii="Times New Roman" w:hAnsi="Times New Roman" w:cs="Times New Roman"/>
          <w:sz w:val="24"/>
          <w:szCs w:val="24"/>
        </w:rPr>
        <w:t xml:space="preserve"> (</w:t>
      </w:r>
      <w:r w:rsidR="0009715B" w:rsidRPr="00102211">
        <w:rPr>
          <w:rFonts w:ascii="Times New Roman" w:hAnsi="Times New Roman" w:cs="Times New Roman"/>
          <w:sz w:val="24"/>
          <w:szCs w:val="24"/>
        </w:rPr>
        <w:t xml:space="preserve">U.S. </w:t>
      </w:r>
      <w:r w:rsidRPr="00102211">
        <w:rPr>
          <w:rFonts w:ascii="Times New Roman" w:hAnsi="Times New Roman" w:cs="Times New Roman"/>
          <w:sz w:val="24"/>
          <w:szCs w:val="24"/>
        </w:rPr>
        <w:t>1985)</w:t>
      </w:r>
    </w:p>
    <w:p w14:paraId="6E398FDF" w14:textId="18D67727" w:rsidR="002C30BF" w:rsidRPr="00102211" w:rsidRDefault="002C30BF"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Nixon v. Missouri Municipal League </w:t>
      </w:r>
      <w:r w:rsidRPr="00102211">
        <w:rPr>
          <w:rFonts w:ascii="Times New Roman" w:hAnsi="Times New Roman" w:cs="Times New Roman"/>
          <w:sz w:val="24"/>
          <w:szCs w:val="24"/>
        </w:rPr>
        <w:t>(</w:t>
      </w:r>
      <w:r w:rsidR="0009715B" w:rsidRPr="00102211">
        <w:rPr>
          <w:rFonts w:ascii="Times New Roman" w:hAnsi="Times New Roman" w:cs="Times New Roman"/>
          <w:sz w:val="24"/>
          <w:szCs w:val="24"/>
        </w:rPr>
        <w:t xml:space="preserve">U.S. </w:t>
      </w:r>
      <w:r w:rsidRPr="00102211">
        <w:rPr>
          <w:rFonts w:ascii="Times New Roman" w:hAnsi="Times New Roman" w:cs="Times New Roman"/>
          <w:sz w:val="24"/>
          <w:szCs w:val="24"/>
        </w:rPr>
        <w:t>2004)</w:t>
      </w:r>
    </w:p>
    <w:p w14:paraId="76A5DC12" w14:textId="0A36E3FF" w:rsidR="00816CBB" w:rsidRPr="00102211" w:rsidRDefault="00816CBB" w:rsidP="00440E4F">
      <w:pPr>
        <w:pStyle w:val="ListParagraph"/>
        <w:numPr>
          <w:ilvl w:val="0"/>
          <w:numId w:val="5"/>
        </w:numPr>
        <w:ind w:firstLineChars="0"/>
        <w:rPr>
          <w:rFonts w:ascii="Times New Roman" w:hAnsi="Times New Roman" w:cs="Times New Roman"/>
          <w:sz w:val="24"/>
          <w:szCs w:val="24"/>
        </w:rPr>
      </w:pPr>
      <w:r w:rsidRPr="00102211">
        <w:rPr>
          <w:rFonts w:ascii="Times New Roman" w:hAnsi="Times New Roman" w:cs="Times New Roman"/>
          <w:sz w:val="24"/>
          <w:szCs w:val="24"/>
        </w:rPr>
        <w:t>Immigration</w:t>
      </w:r>
      <w:r w:rsidR="003E7F55" w:rsidRPr="00102211">
        <w:rPr>
          <w:rStyle w:val="FootnoteReference"/>
          <w:rFonts w:ascii="Times New Roman" w:hAnsi="Times New Roman" w:cs="Times New Roman"/>
          <w:color w:val="212529"/>
          <w:sz w:val="24"/>
          <w:szCs w:val="24"/>
          <w:shd w:val="clear" w:color="auto" w:fill="FFFFFF"/>
        </w:rPr>
        <w:footnoteReference w:id="6"/>
      </w:r>
    </w:p>
    <w:p w14:paraId="2633220B" w14:textId="08643D49" w:rsidR="00EC4889" w:rsidRPr="00102211" w:rsidRDefault="00C54F6C"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Yick Wo v. Hopkins</w:t>
      </w:r>
      <w:r w:rsidRPr="00102211">
        <w:rPr>
          <w:rFonts w:ascii="Times New Roman" w:hAnsi="Times New Roman" w:cs="Times New Roman"/>
          <w:sz w:val="24"/>
          <w:szCs w:val="24"/>
        </w:rPr>
        <w:t>, 118 U.S. 356 (1886)</w:t>
      </w:r>
      <w:r w:rsidR="000B7D13" w:rsidRPr="00102211">
        <w:rPr>
          <w:rStyle w:val="FootnoteReference"/>
          <w:rFonts w:ascii="Times New Roman" w:hAnsi="Times New Roman" w:cs="Times New Roman"/>
          <w:sz w:val="24"/>
          <w:szCs w:val="24"/>
        </w:rPr>
        <w:footnoteReference w:id="7"/>
      </w:r>
    </w:p>
    <w:p w14:paraId="06FCBDCC" w14:textId="1CBB6295" w:rsidR="00694566" w:rsidRPr="00102211" w:rsidRDefault="00694566" w:rsidP="00440E4F">
      <w:pPr>
        <w:pStyle w:val="ListParagraph"/>
        <w:numPr>
          <w:ilvl w:val="1"/>
          <w:numId w:val="5"/>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Su, </w:t>
      </w:r>
      <w:r w:rsidRPr="00102211">
        <w:rPr>
          <w:rFonts w:ascii="Times New Roman" w:hAnsi="Times New Roman" w:cs="Times New Roman"/>
          <w:i/>
          <w:iCs/>
          <w:sz w:val="24"/>
          <w:szCs w:val="24"/>
        </w:rPr>
        <w:t xml:space="preserve">A Localist </w:t>
      </w:r>
      <w:r w:rsidR="009D7214" w:rsidRPr="00102211">
        <w:rPr>
          <w:rFonts w:ascii="Times New Roman" w:hAnsi="Times New Roman" w:cs="Times New Roman"/>
          <w:i/>
          <w:iCs/>
          <w:sz w:val="24"/>
          <w:szCs w:val="24"/>
        </w:rPr>
        <w:t xml:space="preserve">Reading of Local Immigration Regulations </w:t>
      </w:r>
    </w:p>
    <w:p w14:paraId="51414A0A" w14:textId="1BBE0F35" w:rsidR="00C54F6C" w:rsidRPr="00102211" w:rsidRDefault="00D80D35" w:rsidP="00440E4F">
      <w:pPr>
        <w:pStyle w:val="ListParagraph"/>
        <w:numPr>
          <w:ilvl w:val="1"/>
          <w:numId w:val="5"/>
        </w:numPr>
        <w:ind w:firstLineChars="0"/>
        <w:rPr>
          <w:rFonts w:ascii="Times New Roman" w:hAnsi="Times New Roman" w:cs="Times New Roman"/>
          <w:sz w:val="24"/>
          <w:szCs w:val="24"/>
        </w:rPr>
      </w:pPr>
      <w:r w:rsidRPr="00102211">
        <w:rPr>
          <w:rFonts w:ascii="Times New Roman" w:hAnsi="Times New Roman" w:cs="Times New Roman"/>
          <w:i/>
          <w:iCs/>
          <w:sz w:val="24"/>
          <w:szCs w:val="24"/>
        </w:rPr>
        <w:t>Garcia v. Dicterow</w:t>
      </w:r>
      <w:r w:rsidRPr="00102211">
        <w:rPr>
          <w:rFonts w:ascii="Times New Roman" w:hAnsi="Times New Roman" w:cs="Times New Roman"/>
          <w:sz w:val="24"/>
          <w:szCs w:val="24"/>
        </w:rPr>
        <w:t xml:space="preserve"> (Cal. Ct. App. 2008)</w:t>
      </w:r>
    </w:p>
    <w:p w14:paraId="1691986B" w14:textId="5D65F7F5" w:rsidR="002C30BF" w:rsidRPr="00102211" w:rsidRDefault="002C30BF" w:rsidP="00440E4F">
      <w:pPr>
        <w:rPr>
          <w:rFonts w:ascii="Times New Roman" w:hAnsi="Times New Roman" w:cs="Times New Roman"/>
          <w:sz w:val="24"/>
          <w:szCs w:val="24"/>
        </w:rPr>
      </w:pPr>
    </w:p>
    <w:p w14:paraId="2BE66432" w14:textId="434183F1" w:rsidR="002E5059" w:rsidRPr="00102211" w:rsidRDefault="002E5059" w:rsidP="00440E4F">
      <w:pPr>
        <w:rPr>
          <w:rFonts w:ascii="Times New Roman" w:hAnsi="Times New Roman" w:cs="Times New Roman"/>
          <w:sz w:val="24"/>
          <w:szCs w:val="24"/>
        </w:rPr>
      </w:pPr>
      <w:r w:rsidRPr="00102211">
        <w:rPr>
          <w:rFonts w:ascii="Times New Roman" w:hAnsi="Times New Roman" w:cs="Times New Roman"/>
          <w:sz w:val="24"/>
          <w:szCs w:val="24"/>
        </w:rPr>
        <w:t>Week 6: Democr</w:t>
      </w:r>
      <w:r w:rsidR="002905D3" w:rsidRPr="00102211">
        <w:rPr>
          <w:rFonts w:ascii="Times New Roman" w:hAnsi="Times New Roman" w:cs="Times New Roman"/>
          <w:sz w:val="24"/>
          <w:szCs w:val="24"/>
        </w:rPr>
        <w:t xml:space="preserve">atic Theories and </w:t>
      </w:r>
      <w:r w:rsidRPr="00102211">
        <w:rPr>
          <w:rFonts w:ascii="Times New Roman" w:hAnsi="Times New Roman" w:cs="Times New Roman"/>
          <w:sz w:val="24"/>
          <w:szCs w:val="24"/>
        </w:rPr>
        <w:t xml:space="preserve">Local Governments </w:t>
      </w:r>
      <w:r w:rsidR="00EE023B">
        <w:rPr>
          <w:rFonts w:ascii="Times New Roman" w:hAnsi="Times New Roman" w:cs="Times New Roman"/>
          <w:sz w:val="24"/>
          <w:szCs w:val="24"/>
        </w:rPr>
        <w:t>(10/</w:t>
      </w:r>
      <w:r w:rsidR="00220D7B">
        <w:rPr>
          <w:rFonts w:ascii="Times New Roman" w:hAnsi="Times New Roman" w:cs="Times New Roman"/>
          <w:sz w:val="24"/>
          <w:szCs w:val="24"/>
        </w:rPr>
        <w:t>28</w:t>
      </w:r>
      <w:r w:rsidR="00EE023B">
        <w:rPr>
          <w:rFonts w:ascii="Times New Roman" w:hAnsi="Times New Roman" w:cs="Times New Roman"/>
          <w:sz w:val="24"/>
          <w:szCs w:val="24"/>
        </w:rPr>
        <w:t>)</w:t>
      </w:r>
      <w:r w:rsidR="0003252C">
        <w:rPr>
          <w:rFonts w:ascii="Times New Roman" w:hAnsi="Times New Roman" w:cs="Times New Roman"/>
          <w:sz w:val="24"/>
          <w:szCs w:val="24"/>
        </w:rPr>
        <w:t xml:space="preserve"> [*Response Paper]</w:t>
      </w:r>
    </w:p>
    <w:p w14:paraId="2130FFEF" w14:textId="54BE8374" w:rsidR="002E5059" w:rsidRPr="00102211" w:rsidRDefault="002E5059" w:rsidP="00440E4F">
      <w:pPr>
        <w:pStyle w:val="ListParagraph"/>
        <w:numPr>
          <w:ilvl w:val="0"/>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Tiebout, </w:t>
      </w:r>
      <w:r w:rsidRPr="00102211">
        <w:rPr>
          <w:rFonts w:ascii="Times New Roman" w:hAnsi="Times New Roman" w:cs="Times New Roman"/>
          <w:i/>
          <w:iCs/>
          <w:sz w:val="24"/>
          <w:szCs w:val="24"/>
        </w:rPr>
        <w:t>A Pure Theory of Local Expenditure</w:t>
      </w:r>
    </w:p>
    <w:p w14:paraId="2BC5E15E" w14:textId="12DDAD48" w:rsidR="002E5059" w:rsidRPr="00102211" w:rsidRDefault="002E5059"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Nozick, </w:t>
      </w:r>
      <w:r w:rsidRPr="00102211">
        <w:rPr>
          <w:rFonts w:ascii="Times New Roman" w:hAnsi="Times New Roman" w:cs="Times New Roman"/>
          <w:i/>
          <w:iCs/>
          <w:sz w:val="24"/>
          <w:szCs w:val="24"/>
        </w:rPr>
        <w:t>Anarchy, State, and Utopia</w:t>
      </w:r>
    </w:p>
    <w:p w14:paraId="5D4D6D2F" w14:textId="73B77C34" w:rsidR="002E5059" w:rsidRPr="00102211" w:rsidRDefault="002E5059"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Buchanan, </w:t>
      </w:r>
      <w:r w:rsidRPr="00102211">
        <w:rPr>
          <w:rFonts w:ascii="Times New Roman" w:hAnsi="Times New Roman" w:cs="Times New Roman"/>
          <w:i/>
          <w:iCs/>
          <w:sz w:val="24"/>
          <w:szCs w:val="24"/>
        </w:rPr>
        <w:t xml:space="preserve">Principles of Urban Fiscal Strategy </w:t>
      </w:r>
    </w:p>
    <w:p w14:paraId="6124D0F2" w14:textId="5C70D012" w:rsidR="002E5059" w:rsidRPr="00102211" w:rsidRDefault="002E5059" w:rsidP="00440E4F">
      <w:pPr>
        <w:pStyle w:val="ListParagraph"/>
        <w:ind w:left="420" w:firstLineChars="0" w:firstLine="0"/>
        <w:rPr>
          <w:rFonts w:ascii="Times New Roman" w:hAnsi="Times New Roman" w:cs="Times New Roman"/>
          <w:sz w:val="24"/>
          <w:szCs w:val="24"/>
        </w:rPr>
      </w:pPr>
    </w:p>
    <w:p w14:paraId="470E2DDC" w14:textId="391157AD" w:rsidR="002E5059" w:rsidRPr="00102211" w:rsidRDefault="002E5059"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Michelman, </w:t>
      </w:r>
      <w:r w:rsidRPr="00102211">
        <w:rPr>
          <w:rFonts w:ascii="Times New Roman" w:hAnsi="Times New Roman" w:cs="Times New Roman"/>
          <w:i/>
          <w:iCs/>
          <w:sz w:val="24"/>
          <w:szCs w:val="24"/>
        </w:rPr>
        <w:t>Political Market and Community Self-Determination</w:t>
      </w:r>
    </w:p>
    <w:p w14:paraId="273C1D5F" w14:textId="177F6C87" w:rsidR="00F10580" w:rsidRPr="00102211" w:rsidRDefault="002E5059"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Young, </w:t>
      </w:r>
      <w:r w:rsidRPr="00102211">
        <w:rPr>
          <w:rFonts w:ascii="Times New Roman" w:hAnsi="Times New Roman" w:cs="Times New Roman"/>
          <w:i/>
          <w:iCs/>
          <w:sz w:val="24"/>
          <w:szCs w:val="24"/>
        </w:rPr>
        <w:t>Justice and the Politics of Difference</w:t>
      </w:r>
    </w:p>
    <w:p w14:paraId="310D8CF7" w14:textId="2ED75F40" w:rsidR="002E5059" w:rsidRPr="00102211" w:rsidRDefault="002E5059" w:rsidP="00440E4F">
      <w:pPr>
        <w:rPr>
          <w:rFonts w:ascii="Times New Roman" w:hAnsi="Times New Roman" w:cs="Times New Roman"/>
          <w:sz w:val="24"/>
          <w:szCs w:val="24"/>
        </w:rPr>
      </w:pPr>
    </w:p>
    <w:p w14:paraId="307E8D24" w14:textId="51DD0C2C" w:rsidR="002905D3" w:rsidRPr="00102211" w:rsidRDefault="002905D3"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Dahl, </w:t>
      </w:r>
      <w:r w:rsidRPr="00102211">
        <w:rPr>
          <w:rFonts w:ascii="Times New Roman" w:hAnsi="Times New Roman" w:cs="Times New Roman"/>
          <w:i/>
          <w:iCs/>
          <w:sz w:val="24"/>
          <w:szCs w:val="24"/>
        </w:rPr>
        <w:t>Dilemmas of Pluralist Democracy</w:t>
      </w:r>
    </w:p>
    <w:p w14:paraId="04CD2F19" w14:textId="4CA8829F" w:rsidR="002905D3" w:rsidRPr="00102211" w:rsidRDefault="002905D3"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Zuckerman, </w:t>
      </w:r>
      <w:r w:rsidRPr="00102211">
        <w:rPr>
          <w:rFonts w:ascii="Times New Roman" w:hAnsi="Times New Roman" w:cs="Times New Roman"/>
          <w:i/>
          <w:iCs/>
          <w:sz w:val="24"/>
          <w:szCs w:val="24"/>
        </w:rPr>
        <w:t>Peaceable Kingdoms</w:t>
      </w:r>
    </w:p>
    <w:p w14:paraId="77A7DE3B" w14:textId="5CD47CA3" w:rsidR="002905D3" w:rsidRPr="00102211" w:rsidRDefault="002905D3"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Ford, </w:t>
      </w:r>
      <w:r w:rsidRPr="00102211">
        <w:rPr>
          <w:rFonts w:ascii="Times New Roman" w:hAnsi="Times New Roman" w:cs="Times New Roman"/>
          <w:i/>
          <w:iCs/>
          <w:sz w:val="24"/>
          <w:szCs w:val="24"/>
        </w:rPr>
        <w:t>Law’s Territory</w:t>
      </w:r>
    </w:p>
    <w:p w14:paraId="281F5DB6" w14:textId="77777777" w:rsidR="002905D3" w:rsidRPr="00102211" w:rsidRDefault="002905D3" w:rsidP="00440E4F">
      <w:pPr>
        <w:rPr>
          <w:rFonts w:ascii="Times New Roman" w:hAnsi="Times New Roman" w:cs="Times New Roman"/>
          <w:sz w:val="24"/>
          <w:szCs w:val="24"/>
        </w:rPr>
      </w:pPr>
    </w:p>
    <w:p w14:paraId="3B3BDDBB" w14:textId="67B38511" w:rsidR="002C30BF" w:rsidRPr="00EE023B" w:rsidRDefault="002C30BF"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2E5059" w:rsidRPr="00102211">
        <w:rPr>
          <w:rFonts w:ascii="Times New Roman" w:hAnsi="Times New Roman" w:cs="Times New Roman"/>
          <w:sz w:val="24"/>
          <w:szCs w:val="24"/>
        </w:rPr>
        <w:t>7</w:t>
      </w:r>
      <w:r w:rsidRPr="00102211">
        <w:rPr>
          <w:rFonts w:ascii="Times New Roman" w:hAnsi="Times New Roman" w:cs="Times New Roman"/>
          <w:sz w:val="24"/>
          <w:szCs w:val="24"/>
        </w:rPr>
        <w:t xml:space="preserve">: </w:t>
      </w:r>
      <w:r w:rsidR="004C4B91" w:rsidRPr="00102211">
        <w:rPr>
          <w:rFonts w:ascii="Times New Roman" w:hAnsi="Times New Roman" w:cs="Times New Roman"/>
          <w:sz w:val="24"/>
          <w:szCs w:val="24"/>
        </w:rPr>
        <w:t>Suburbs</w:t>
      </w:r>
      <w:r w:rsidR="00B77AFE">
        <w:rPr>
          <w:rFonts w:ascii="Times New Roman" w:hAnsi="Times New Roman" w:cs="Times New Roman"/>
          <w:sz w:val="24"/>
          <w:szCs w:val="24"/>
        </w:rPr>
        <w:t xml:space="preserve"> </w:t>
      </w:r>
      <w:r w:rsidR="00B77AFE" w:rsidRPr="00B77AFE">
        <w:rPr>
          <w:rFonts w:ascii="Times New Roman" w:hAnsi="Times New Roman" w:cs="Times New Roman"/>
          <w:b/>
          <w:bCs/>
          <w:sz w:val="24"/>
          <w:szCs w:val="24"/>
          <w:u w:val="single"/>
        </w:rPr>
        <w:t>[Presentation I]</w:t>
      </w:r>
      <w:r w:rsidR="00EE023B">
        <w:rPr>
          <w:rFonts w:ascii="Times New Roman" w:hAnsi="Times New Roman" w:cs="Times New Roman"/>
          <w:b/>
          <w:bCs/>
          <w:sz w:val="24"/>
          <w:szCs w:val="24"/>
          <w:u w:val="single"/>
        </w:rPr>
        <w:t xml:space="preserve"> </w:t>
      </w:r>
      <w:r w:rsidR="00EE023B">
        <w:rPr>
          <w:rFonts w:ascii="Times New Roman" w:hAnsi="Times New Roman" w:cs="Times New Roman"/>
          <w:bCs/>
          <w:sz w:val="24"/>
          <w:szCs w:val="24"/>
        </w:rPr>
        <w:t>(</w:t>
      </w:r>
      <w:r w:rsidR="00220D7B">
        <w:rPr>
          <w:rFonts w:ascii="Times New Roman" w:hAnsi="Times New Roman" w:cs="Times New Roman"/>
          <w:bCs/>
          <w:sz w:val="24"/>
          <w:szCs w:val="24"/>
        </w:rPr>
        <w:t>11</w:t>
      </w:r>
      <w:r w:rsidR="00EE023B">
        <w:rPr>
          <w:rFonts w:ascii="Times New Roman" w:hAnsi="Times New Roman" w:cs="Times New Roman"/>
          <w:bCs/>
          <w:sz w:val="24"/>
          <w:szCs w:val="24"/>
        </w:rPr>
        <w:t>/</w:t>
      </w:r>
      <w:r w:rsidR="00220D7B">
        <w:rPr>
          <w:rFonts w:ascii="Times New Roman" w:hAnsi="Times New Roman" w:cs="Times New Roman"/>
          <w:bCs/>
          <w:sz w:val="24"/>
          <w:szCs w:val="24"/>
        </w:rPr>
        <w:t>4</w:t>
      </w:r>
      <w:r w:rsidR="00EE023B">
        <w:rPr>
          <w:rFonts w:ascii="Times New Roman" w:hAnsi="Times New Roman" w:cs="Times New Roman"/>
          <w:bCs/>
          <w:sz w:val="24"/>
          <w:szCs w:val="24"/>
        </w:rPr>
        <w:t>)</w:t>
      </w:r>
    </w:p>
    <w:p w14:paraId="1A4D4CAF" w14:textId="243FAADD" w:rsidR="004C4B91" w:rsidRPr="002D2F58" w:rsidRDefault="004C4B91"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Suburbs</w:t>
      </w:r>
      <w:r w:rsidR="002D2F58" w:rsidRPr="00102211">
        <w:rPr>
          <w:rStyle w:val="FootnoteReference"/>
          <w:rFonts w:ascii="Times New Roman" w:hAnsi="Times New Roman" w:cs="Times New Roman"/>
          <w:sz w:val="24"/>
          <w:szCs w:val="24"/>
        </w:rPr>
        <w:footnoteReference w:id="8"/>
      </w:r>
    </w:p>
    <w:p w14:paraId="1468FE0D" w14:textId="306F6594" w:rsidR="004C4B91" w:rsidRPr="00102211" w:rsidRDefault="004C4B9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Hall, </w:t>
      </w:r>
      <w:r w:rsidRPr="00102211">
        <w:rPr>
          <w:rFonts w:ascii="Times New Roman" w:hAnsi="Times New Roman" w:cs="Times New Roman"/>
          <w:i/>
          <w:iCs/>
          <w:sz w:val="24"/>
          <w:szCs w:val="24"/>
        </w:rPr>
        <w:t>Cities of Tomorrow</w:t>
      </w:r>
    </w:p>
    <w:p w14:paraId="7F37D911" w14:textId="3C98AA85" w:rsidR="004C4B91" w:rsidRPr="00102211" w:rsidRDefault="004C4B9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Ford, </w:t>
      </w:r>
      <w:r w:rsidRPr="00102211">
        <w:rPr>
          <w:rFonts w:ascii="Times New Roman" w:hAnsi="Times New Roman" w:cs="Times New Roman"/>
          <w:i/>
          <w:iCs/>
          <w:sz w:val="24"/>
          <w:szCs w:val="24"/>
        </w:rPr>
        <w:t>The Perpetuation of Racially Identified Spaces</w:t>
      </w:r>
      <w:r w:rsidRPr="00102211">
        <w:rPr>
          <w:rFonts w:ascii="Times New Roman" w:hAnsi="Times New Roman" w:cs="Times New Roman"/>
          <w:sz w:val="24"/>
          <w:szCs w:val="24"/>
        </w:rPr>
        <w:t xml:space="preserve"> </w:t>
      </w:r>
    </w:p>
    <w:p w14:paraId="0AC962C0" w14:textId="47D27C4B" w:rsidR="004C4B91" w:rsidRPr="00102211" w:rsidRDefault="004C4B9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Segrue, </w:t>
      </w:r>
      <w:r w:rsidRPr="00102211">
        <w:rPr>
          <w:rFonts w:ascii="Times New Roman" w:hAnsi="Times New Roman" w:cs="Times New Roman"/>
          <w:i/>
          <w:iCs/>
          <w:sz w:val="24"/>
          <w:szCs w:val="24"/>
        </w:rPr>
        <w:t>The Origin of the Urban Crisis</w:t>
      </w:r>
    </w:p>
    <w:p w14:paraId="51949087" w14:textId="70F72A20" w:rsidR="004C4B91" w:rsidRPr="00102211" w:rsidRDefault="004C4B9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Jackson, </w:t>
      </w:r>
      <w:r w:rsidRPr="00102211">
        <w:rPr>
          <w:rFonts w:ascii="Times New Roman" w:hAnsi="Times New Roman" w:cs="Times New Roman"/>
          <w:i/>
          <w:iCs/>
          <w:sz w:val="24"/>
          <w:szCs w:val="24"/>
        </w:rPr>
        <w:t>The Federal Housing Authority</w:t>
      </w:r>
    </w:p>
    <w:p w14:paraId="3C1DADCF" w14:textId="55180882" w:rsidR="004C4B91" w:rsidRPr="00102211" w:rsidRDefault="004C4B9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Mumford, </w:t>
      </w:r>
      <w:r w:rsidRPr="00102211">
        <w:rPr>
          <w:rFonts w:ascii="Times New Roman" w:hAnsi="Times New Roman" w:cs="Times New Roman"/>
          <w:i/>
          <w:iCs/>
          <w:sz w:val="24"/>
          <w:szCs w:val="24"/>
        </w:rPr>
        <w:t>The City in History</w:t>
      </w:r>
      <w:r w:rsidRPr="00102211">
        <w:rPr>
          <w:rFonts w:ascii="Times New Roman" w:hAnsi="Times New Roman" w:cs="Times New Roman"/>
          <w:sz w:val="24"/>
          <w:szCs w:val="24"/>
        </w:rPr>
        <w:t xml:space="preserve"> </w:t>
      </w:r>
    </w:p>
    <w:p w14:paraId="6115D483" w14:textId="6B3FAB9B" w:rsidR="004C4B91" w:rsidRPr="00102211" w:rsidRDefault="00F40122"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Sprawling </w:t>
      </w:r>
    </w:p>
    <w:p w14:paraId="4AC33BD8" w14:textId="160B38DF" w:rsidR="00D5261B" w:rsidRPr="00102211" w:rsidRDefault="00D5261B"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Findlay, </w:t>
      </w:r>
      <w:r w:rsidRPr="00102211">
        <w:rPr>
          <w:rFonts w:ascii="Times New Roman" w:hAnsi="Times New Roman" w:cs="Times New Roman"/>
          <w:i/>
          <w:iCs/>
          <w:sz w:val="24"/>
          <w:szCs w:val="24"/>
        </w:rPr>
        <w:t>Magic Lands: Western Cityscapes &amp; American Culture After 1940</w:t>
      </w:r>
    </w:p>
    <w:p w14:paraId="5EB036C1" w14:textId="5EBE6C14" w:rsidR="0077762D" w:rsidRPr="00102211" w:rsidRDefault="0077762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Garreau, </w:t>
      </w:r>
      <w:r w:rsidRPr="00102211">
        <w:rPr>
          <w:rFonts w:ascii="Times New Roman" w:hAnsi="Times New Roman" w:cs="Times New Roman"/>
          <w:i/>
          <w:iCs/>
          <w:sz w:val="24"/>
          <w:szCs w:val="24"/>
        </w:rPr>
        <w:t xml:space="preserve">Edge City: </w:t>
      </w:r>
      <w:r w:rsidR="00D5261B" w:rsidRPr="00102211">
        <w:rPr>
          <w:rFonts w:ascii="Times New Roman" w:hAnsi="Times New Roman" w:cs="Times New Roman"/>
          <w:i/>
          <w:iCs/>
          <w:sz w:val="24"/>
          <w:szCs w:val="24"/>
        </w:rPr>
        <w:t>Life on the New Frontier</w:t>
      </w:r>
    </w:p>
    <w:p w14:paraId="2EDCBE61" w14:textId="4A452690" w:rsidR="00D5261B" w:rsidRPr="00102211" w:rsidRDefault="0077762D"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Soja, </w:t>
      </w:r>
      <w:r w:rsidRPr="00102211">
        <w:rPr>
          <w:rFonts w:ascii="Times New Roman" w:hAnsi="Times New Roman" w:cs="Times New Roman"/>
          <w:i/>
          <w:iCs/>
          <w:sz w:val="24"/>
          <w:szCs w:val="24"/>
        </w:rPr>
        <w:t>Postmodern Geographies: The Reassertion of Space in Critical Social Theory</w:t>
      </w:r>
      <w:r w:rsidR="00D5261B" w:rsidRPr="00102211">
        <w:rPr>
          <w:rFonts w:ascii="Times New Roman" w:hAnsi="Times New Roman" w:cs="Times New Roman"/>
          <w:i/>
          <w:iCs/>
          <w:sz w:val="24"/>
          <w:szCs w:val="24"/>
        </w:rPr>
        <w:t xml:space="preserve"> </w:t>
      </w:r>
    </w:p>
    <w:p w14:paraId="753CF86C" w14:textId="59E54059" w:rsidR="00D5261B" w:rsidRPr="00102211" w:rsidRDefault="00D5261B"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Easterbrook, </w:t>
      </w:r>
      <w:r w:rsidRPr="00102211">
        <w:rPr>
          <w:rFonts w:ascii="Times New Roman" w:hAnsi="Times New Roman" w:cs="Times New Roman"/>
          <w:i/>
          <w:iCs/>
          <w:sz w:val="24"/>
          <w:szCs w:val="24"/>
        </w:rPr>
        <w:t xml:space="preserve">Comment on Karen A. Danielsen, Robert E. Lang, and William Fulton’s Retracting Suburbia: Smart Growth and the Future of Housing </w:t>
      </w:r>
    </w:p>
    <w:p w14:paraId="7A42915D" w14:textId="1E4A009A" w:rsidR="00D5261B" w:rsidRPr="00102211" w:rsidRDefault="00D5261B"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lastRenderedPageBreak/>
        <w:t xml:space="preserve">Controlling Sprawling </w:t>
      </w:r>
    </w:p>
    <w:p w14:paraId="62AF9774" w14:textId="51E9B609" w:rsidR="00D5261B" w:rsidRPr="00102211" w:rsidRDefault="00D5261B"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American Planning Association, </w:t>
      </w:r>
      <w:r w:rsidRPr="00102211">
        <w:rPr>
          <w:rFonts w:ascii="Times New Roman" w:hAnsi="Times New Roman" w:cs="Times New Roman"/>
          <w:i/>
          <w:iCs/>
          <w:sz w:val="24"/>
          <w:szCs w:val="24"/>
        </w:rPr>
        <w:t>Growing Smart Legislative Guidebook</w:t>
      </w:r>
    </w:p>
    <w:p w14:paraId="22BCA119" w14:textId="03E0A2C6" w:rsidR="009B4740" w:rsidRPr="00102211" w:rsidRDefault="009B4740" w:rsidP="00440E4F">
      <w:pPr>
        <w:rPr>
          <w:rFonts w:ascii="Times New Roman" w:hAnsi="Times New Roman" w:cs="Times New Roman"/>
          <w:i/>
          <w:iCs/>
          <w:sz w:val="24"/>
          <w:szCs w:val="24"/>
        </w:rPr>
      </w:pPr>
    </w:p>
    <w:p w14:paraId="7628930F" w14:textId="3DF529BF" w:rsidR="002905D3" w:rsidRPr="00102211" w:rsidRDefault="002905D3"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2D2F58">
        <w:rPr>
          <w:rFonts w:ascii="Times New Roman" w:hAnsi="Times New Roman" w:cs="Times New Roman"/>
          <w:sz w:val="24"/>
          <w:szCs w:val="24"/>
        </w:rPr>
        <w:t>8</w:t>
      </w:r>
      <w:r w:rsidRPr="00102211">
        <w:rPr>
          <w:rFonts w:ascii="Times New Roman" w:hAnsi="Times New Roman" w:cs="Times New Roman"/>
          <w:sz w:val="24"/>
          <w:szCs w:val="24"/>
        </w:rPr>
        <w:t xml:space="preserve">: </w:t>
      </w:r>
      <w:r w:rsidR="00226D35" w:rsidRPr="00102211">
        <w:rPr>
          <w:rFonts w:ascii="Times New Roman" w:hAnsi="Times New Roman" w:cs="Times New Roman"/>
          <w:sz w:val="24"/>
          <w:szCs w:val="24"/>
        </w:rPr>
        <w:t xml:space="preserve">Residents and Non-residents </w:t>
      </w:r>
      <w:r w:rsidR="00EE023B">
        <w:rPr>
          <w:rFonts w:ascii="Times New Roman" w:hAnsi="Times New Roman" w:cs="Times New Roman"/>
          <w:sz w:val="24"/>
          <w:szCs w:val="24"/>
        </w:rPr>
        <w:t>(11/</w:t>
      </w:r>
      <w:r w:rsidR="00220D7B">
        <w:rPr>
          <w:rFonts w:ascii="Times New Roman" w:hAnsi="Times New Roman" w:cs="Times New Roman"/>
          <w:sz w:val="24"/>
          <w:szCs w:val="24"/>
        </w:rPr>
        <w:t>11</w:t>
      </w:r>
      <w:r w:rsidR="00EE023B">
        <w:rPr>
          <w:rFonts w:ascii="Times New Roman" w:hAnsi="Times New Roman" w:cs="Times New Roman"/>
          <w:sz w:val="24"/>
          <w:szCs w:val="24"/>
        </w:rPr>
        <w:t>)</w:t>
      </w:r>
    </w:p>
    <w:p w14:paraId="64E5A6CE" w14:textId="0FFCE561" w:rsidR="002905D3" w:rsidRPr="00102211" w:rsidRDefault="001F73CC"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Distinction between Residents and Non-residents </w:t>
      </w:r>
    </w:p>
    <w:p w14:paraId="46A9F69D" w14:textId="0C82E654" w:rsidR="009B4740" w:rsidRPr="00102211" w:rsidRDefault="001F73CC"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Holt Civic Club v. City of Tuscaloosa</w:t>
      </w:r>
      <w:r w:rsidRPr="00102211">
        <w:rPr>
          <w:rFonts w:ascii="Times New Roman" w:hAnsi="Times New Roman" w:cs="Times New Roman"/>
          <w:sz w:val="24"/>
          <w:szCs w:val="24"/>
        </w:rPr>
        <w:t xml:space="preserve"> (1978)</w:t>
      </w:r>
    </w:p>
    <w:p w14:paraId="7437108B" w14:textId="4FCE5111" w:rsidR="001F73CC" w:rsidRPr="00102211" w:rsidRDefault="001F73CC"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May v. Town of Mountain Village</w:t>
      </w:r>
      <w:r w:rsidRPr="00102211">
        <w:rPr>
          <w:rFonts w:ascii="Times New Roman" w:hAnsi="Times New Roman" w:cs="Times New Roman"/>
          <w:sz w:val="24"/>
          <w:szCs w:val="24"/>
        </w:rPr>
        <w:t xml:space="preserve"> (10th Cir. 1997)</w:t>
      </w:r>
    </w:p>
    <w:p w14:paraId="50D8A580" w14:textId="33D00EA3" w:rsidR="001F73CC" w:rsidRPr="00102211" w:rsidRDefault="001F73CC"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Favoring Residents </w:t>
      </w:r>
    </w:p>
    <w:p w14:paraId="75655A90" w14:textId="35E365E7" w:rsidR="001F73CC" w:rsidRPr="00102211" w:rsidRDefault="001F73CC"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Martinez v. Bynum</w:t>
      </w:r>
      <w:r w:rsidRPr="00102211">
        <w:rPr>
          <w:rFonts w:ascii="Times New Roman" w:hAnsi="Times New Roman" w:cs="Times New Roman"/>
          <w:sz w:val="24"/>
          <w:szCs w:val="24"/>
        </w:rPr>
        <w:t xml:space="preserve"> (U.S. 1983)</w:t>
      </w:r>
    </w:p>
    <w:p w14:paraId="72C165A0" w14:textId="0620F569" w:rsidR="00226D35" w:rsidRPr="00102211" w:rsidRDefault="001F73CC"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Leydon v. Town of Greenwich</w:t>
      </w:r>
      <w:r w:rsidRPr="00102211">
        <w:rPr>
          <w:rFonts w:ascii="Times New Roman" w:hAnsi="Times New Roman" w:cs="Times New Roman"/>
          <w:sz w:val="24"/>
          <w:szCs w:val="24"/>
        </w:rPr>
        <w:t xml:space="preserve"> (C</w:t>
      </w:r>
      <w:r w:rsidR="0009715B" w:rsidRPr="00102211">
        <w:rPr>
          <w:rFonts w:ascii="Times New Roman" w:hAnsi="Times New Roman" w:cs="Times New Roman"/>
          <w:sz w:val="24"/>
          <w:szCs w:val="24"/>
        </w:rPr>
        <w:t>onn.</w:t>
      </w:r>
      <w:r w:rsidRPr="00102211">
        <w:rPr>
          <w:rFonts w:ascii="Times New Roman" w:hAnsi="Times New Roman" w:cs="Times New Roman"/>
          <w:sz w:val="24"/>
          <w:szCs w:val="24"/>
        </w:rPr>
        <w:t xml:space="preserve"> 2001)</w:t>
      </w:r>
    </w:p>
    <w:p w14:paraId="6F577B86" w14:textId="2FF6203D" w:rsidR="001F73CC" w:rsidRPr="00102211" w:rsidRDefault="00C52A73"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Exclusions</w:t>
      </w:r>
    </w:p>
    <w:p w14:paraId="3EEA365A" w14:textId="349E7B6C" w:rsidR="002D46BB" w:rsidRPr="00102211" w:rsidRDefault="002D46BB"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Milliken v. Bradley</w:t>
      </w:r>
      <w:r w:rsidRPr="00102211">
        <w:rPr>
          <w:rFonts w:ascii="Times New Roman" w:hAnsi="Times New Roman" w:cs="Times New Roman"/>
          <w:sz w:val="24"/>
          <w:szCs w:val="24"/>
        </w:rPr>
        <w:t>, 418 U.S. 717 (1974) (</w:t>
      </w:r>
      <w:r w:rsidRPr="00102211">
        <w:rPr>
          <w:rFonts w:ascii="Times New Roman" w:hAnsi="Times New Roman" w:cs="Times New Roman"/>
          <w:i/>
          <w:iCs/>
          <w:sz w:val="24"/>
          <w:szCs w:val="24"/>
        </w:rPr>
        <w:t>reprise</w:t>
      </w:r>
      <w:r w:rsidRPr="00102211">
        <w:rPr>
          <w:rFonts w:ascii="Times New Roman" w:hAnsi="Times New Roman" w:cs="Times New Roman"/>
          <w:sz w:val="24"/>
          <w:szCs w:val="24"/>
        </w:rPr>
        <w:t>)</w:t>
      </w:r>
    </w:p>
    <w:p w14:paraId="0C10A94F" w14:textId="5EF67177" w:rsidR="001F73CC" w:rsidRPr="00102211" w:rsidRDefault="001F73CC"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San Antonio Independent School District v. Rodriguez</w:t>
      </w:r>
      <w:r w:rsidRPr="00102211">
        <w:rPr>
          <w:rFonts w:ascii="Times New Roman" w:hAnsi="Times New Roman" w:cs="Times New Roman"/>
          <w:sz w:val="24"/>
          <w:szCs w:val="24"/>
        </w:rPr>
        <w:t xml:space="preserve"> (</w:t>
      </w:r>
      <w:r w:rsidR="000F5986" w:rsidRPr="00102211">
        <w:rPr>
          <w:rFonts w:ascii="Times New Roman" w:hAnsi="Times New Roman" w:cs="Times New Roman"/>
          <w:sz w:val="24"/>
          <w:szCs w:val="24"/>
        </w:rPr>
        <w:t>U</w:t>
      </w:r>
      <w:r w:rsidR="0009715B" w:rsidRPr="00102211">
        <w:rPr>
          <w:rFonts w:ascii="Times New Roman" w:hAnsi="Times New Roman" w:cs="Times New Roman"/>
          <w:sz w:val="24"/>
          <w:szCs w:val="24"/>
        </w:rPr>
        <w:t>.</w:t>
      </w:r>
      <w:r w:rsidR="000F5986" w:rsidRPr="00102211">
        <w:rPr>
          <w:rFonts w:ascii="Times New Roman" w:hAnsi="Times New Roman" w:cs="Times New Roman"/>
          <w:sz w:val="24"/>
          <w:szCs w:val="24"/>
        </w:rPr>
        <w:t>S</w:t>
      </w:r>
      <w:r w:rsidR="0009715B" w:rsidRPr="00102211">
        <w:rPr>
          <w:rFonts w:ascii="Times New Roman" w:hAnsi="Times New Roman" w:cs="Times New Roman"/>
          <w:sz w:val="24"/>
          <w:szCs w:val="24"/>
        </w:rPr>
        <w:t>.</w:t>
      </w:r>
      <w:r w:rsidR="000F5986" w:rsidRPr="00102211">
        <w:rPr>
          <w:rFonts w:ascii="Times New Roman" w:hAnsi="Times New Roman" w:cs="Times New Roman"/>
          <w:sz w:val="24"/>
          <w:szCs w:val="24"/>
        </w:rPr>
        <w:t xml:space="preserve"> 1973</w:t>
      </w:r>
      <w:r w:rsidRPr="00102211">
        <w:rPr>
          <w:rFonts w:ascii="Times New Roman" w:hAnsi="Times New Roman" w:cs="Times New Roman"/>
          <w:sz w:val="24"/>
          <w:szCs w:val="24"/>
        </w:rPr>
        <w:t>)</w:t>
      </w:r>
    </w:p>
    <w:p w14:paraId="1321A055" w14:textId="4AF5D3E2" w:rsidR="001F73CC" w:rsidRPr="00102211" w:rsidRDefault="001F73CC"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Edgewood Independent School District v. Kirby</w:t>
      </w:r>
      <w:r w:rsidRPr="00102211">
        <w:rPr>
          <w:rFonts w:ascii="Times New Roman" w:hAnsi="Times New Roman" w:cs="Times New Roman"/>
          <w:sz w:val="24"/>
          <w:szCs w:val="24"/>
        </w:rPr>
        <w:t xml:space="preserve"> (T</w:t>
      </w:r>
      <w:r w:rsidR="0009715B" w:rsidRPr="00102211">
        <w:rPr>
          <w:rFonts w:ascii="Times New Roman" w:hAnsi="Times New Roman" w:cs="Times New Roman"/>
          <w:sz w:val="24"/>
          <w:szCs w:val="24"/>
        </w:rPr>
        <w:t>exas</w:t>
      </w:r>
      <w:r w:rsidRPr="00102211">
        <w:rPr>
          <w:rFonts w:ascii="Times New Roman" w:hAnsi="Times New Roman" w:cs="Times New Roman"/>
          <w:sz w:val="24"/>
          <w:szCs w:val="24"/>
        </w:rPr>
        <w:t xml:space="preserve"> 1989)</w:t>
      </w:r>
    </w:p>
    <w:p w14:paraId="7BDC2C7D" w14:textId="2022E178" w:rsidR="000F5986" w:rsidRPr="00102211" w:rsidRDefault="000F5986"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Sheff v. O’Neill</w:t>
      </w:r>
      <w:r w:rsidRPr="00102211">
        <w:rPr>
          <w:rFonts w:ascii="Times New Roman" w:hAnsi="Times New Roman" w:cs="Times New Roman"/>
          <w:sz w:val="24"/>
          <w:szCs w:val="24"/>
        </w:rPr>
        <w:t xml:space="preserve"> (C</w:t>
      </w:r>
      <w:r w:rsidR="0009715B" w:rsidRPr="00102211">
        <w:rPr>
          <w:rFonts w:ascii="Times New Roman" w:hAnsi="Times New Roman" w:cs="Times New Roman"/>
          <w:sz w:val="24"/>
          <w:szCs w:val="24"/>
        </w:rPr>
        <w:t>onn.</w:t>
      </w:r>
      <w:r w:rsidRPr="00102211">
        <w:rPr>
          <w:rFonts w:ascii="Times New Roman" w:hAnsi="Times New Roman" w:cs="Times New Roman"/>
          <w:sz w:val="24"/>
          <w:szCs w:val="24"/>
        </w:rPr>
        <w:t xml:space="preserve"> 1996)</w:t>
      </w:r>
    </w:p>
    <w:p w14:paraId="32B9A740" w14:textId="2B7B806B" w:rsidR="00B67F1A" w:rsidRPr="00102211" w:rsidRDefault="00B67F1A"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Williams</w:t>
      </w:r>
      <w:r w:rsidRPr="00102211">
        <w:rPr>
          <w:rFonts w:ascii="Times New Roman" w:hAnsi="Times New Roman" w:cs="Times New Roman"/>
          <w:i/>
          <w:iCs/>
          <w:sz w:val="24"/>
          <w:szCs w:val="24"/>
        </w:rPr>
        <w:t>, The Constitutional Vulnerability of American Local Government</w:t>
      </w:r>
    </w:p>
    <w:p w14:paraId="4D5C6334" w14:textId="6C569F40" w:rsidR="001C3539" w:rsidRPr="00102211" w:rsidRDefault="001C3539" w:rsidP="00440E4F">
      <w:pPr>
        <w:rPr>
          <w:rFonts w:ascii="Times New Roman" w:hAnsi="Times New Roman" w:cs="Times New Roman"/>
          <w:sz w:val="24"/>
          <w:szCs w:val="24"/>
        </w:rPr>
      </w:pPr>
    </w:p>
    <w:p w14:paraId="52284087" w14:textId="73457FB7" w:rsidR="001C3539" w:rsidRPr="00102211" w:rsidRDefault="001C3539"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2D2F58">
        <w:rPr>
          <w:rFonts w:ascii="Times New Roman" w:hAnsi="Times New Roman" w:cs="Times New Roman"/>
          <w:sz w:val="24"/>
          <w:szCs w:val="24"/>
        </w:rPr>
        <w:t>9</w:t>
      </w:r>
      <w:r w:rsidRPr="00102211">
        <w:rPr>
          <w:rFonts w:ascii="Times New Roman" w:hAnsi="Times New Roman" w:cs="Times New Roman"/>
          <w:sz w:val="24"/>
          <w:szCs w:val="24"/>
        </w:rPr>
        <w:t xml:space="preserve">: </w:t>
      </w:r>
      <w:r w:rsidR="00964C80" w:rsidRPr="00102211">
        <w:rPr>
          <w:rFonts w:ascii="Times New Roman" w:hAnsi="Times New Roman" w:cs="Times New Roman"/>
          <w:sz w:val="24"/>
          <w:szCs w:val="24"/>
        </w:rPr>
        <w:t>Zoning</w:t>
      </w:r>
      <w:r w:rsidR="005D2E2B" w:rsidRPr="00102211">
        <w:rPr>
          <w:rFonts w:ascii="Times New Roman" w:hAnsi="Times New Roman" w:cs="Times New Roman"/>
          <w:sz w:val="24"/>
          <w:szCs w:val="24"/>
        </w:rPr>
        <w:t xml:space="preserve"> </w:t>
      </w:r>
      <w:r w:rsidR="00EE023B">
        <w:rPr>
          <w:rFonts w:ascii="Times New Roman" w:hAnsi="Times New Roman" w:cs="Times New Roman"/>
          <w:sz w:val="24"/>
          <w:szCs w:val="24"/>
        </w:rPr>
        <w:t>(11/</w:t>
      </w:r>
      <w:r w:rsidR="00220D7B">
        <w:rPr>
          <w:rFonts w:ascii="Times New Roman" w:hAnsi="Times New Roman" w:cs="Times New Roman"/>
          <w:sz w:val="24"/>
          <w:szCs w:val="24"/>
        </w:rPr>
        <w:t>18</w:t>
      </w:r>
      <w:r w:rsidR="00EE023B">
        <w:rPr>
          <w:rFonts w:ascii="Times New Roman" w:hAnsi="Times New Roman" w:cs="Times New Roman"/>
          <w:sz w:val="24"/>
          <w:szCs w:val="24"/>
        </w:rPr>
        <w:t>)</w:t>
      </w:r>
      <w:r w:rsidR="0003252C">
        <w:rPr>
          <w:rFonts w:ascii="Times New Roman" w:hAnsi="Times New Roman" w:cs="Times New Roman"/>
          <w:sz w:val="24"/>
          <w:szCs w:val="24"/>
        </w:rPr>
        <w:t xml:space="preserve"> [*Response Paper]</w:t>
      </w:r>
    </w:p>
    <w:p w14:paraId="4D2C2A18" w14:textId="25749545" w:rsidR="00964C80" w:rsidRPr="00102211" w:rsidRDefault="00964C80"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Zoning</w:t>
      </w:r>
      <w:r w:rsidR="002D2F58">
        <w:rPr>
          <w:rStyle w:val="FootnoteReference"/>
          <w:rFonts w:ascii="Times New Roman" w:hAnsi="Times New Roman" w:cs="Times New Roman"/>
          <w:sz w:val="24"/>
          <w:szCs w:val="24"/>
        </w:rPr>
        <w:footnoteReference w:id="9"/>
      </w:r>
    </w:p>
    <w:p w14:paraId="23EF5BDE" w14:textId="5AF91E8E" w:rsidR="00964C80" w:rsidRPr="00102211" w:rsidRDefault="00964C80"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Village of Belle Terre v. Borass</w:t>
      </w:r>
      <w:r w:rsidRPr="00102211">
        <w:rPr>
          <w:rFonts w:ascii="Times New Roman" w:hAnsi="Times New Roman" w:cs="Times New Roman"/>
          <w:sz w:val="24"/>
          <w:szCs w:val="24"/>
        </w:rPr>
        <w:t xml:space="preserve"> (U</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S</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 xml:space="preserve"> 1974)</w:t>
      </w:r>
    </w:p>
    <w:p w14:paraId="0FFD51EF" w14:textId="5F23FC90" w:rsidR="00964C80" w:rsidRPr="00102211" w:rsidRDefault="00964C80"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City of Cleburne, Texas v. Cleburne Living Center</w:t>
      </w:r>
      <w:r w:rsidRPr="00102211">
        <w:rPr>
          <w:rFonts w:ascii="Times New Roman" w:hAnsi="Times New Roman" w:cs="Times New Roman"/>
          <w:sz w:val="24"/>
          <w:szCs w:val="24"/>
        </w:rPr>
        <w:t xml:space="preserve"> (U</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S</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 xml:space="preserve"> 1985)</w:t>
      </w:r>
    </w:p>
    <w:p w14:paraId="2384C7D1" w14:textId="438F191B" w:rsidR="00964C80" w:rsidRPr="00102211" w:rsidRDefault="00964C80"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City of Renton v. Playtime Theaters </w:t>
      </w:r>
      <w:r w:rsidRPr="00102211">
        <w:rPr>
          <w:rFonts w:ascii="Times New Roman" w:hAnsi="Times New Roman" w:cs="Times New Roman"/>
          <w:sz w:val="24"/>
          <w:szCs w:val="24"/>
        </w:rPr>
        <w:t>(U</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S</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 xml:space="preserve"> 1986)</w:t>
      </w:r>
    </w:p>
    <w:p w14:paraId="693E01FF" w14:textId="618A7C75" w:rsidR="005D2E2B" w:rsidRPr="00102211" w:rsidRDefault="005D2E2B"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Telluride v. Lot 34 Venture</w:t>
      </w:r>
      <w:r w:rsidRPr="00102211">
        <w:rPr>
          <w:rFonts w:ascii="Times New Roman" w:hAnsi="Times New Roman" w:cs="Times New Roman"/>
          <w:sz w:val="24"/>
          <w:szCs w:val="24"/>
        </w:rPr>
        <w:t xml:space="preserve"> (C</w:t>
      </w:r>
      <w:r w:rsidR="00A0523F" w:rsidRPr="00102211">
        <w:rPr>
          <w:rFonts w:ascii="Times New Roman" w:hAnsi="Times New Roman" w:cs="Times New Roman"/>
          <w:sz w:val="24"/>
          <w:szCs w:val="24"/>
        </w:rPr>
        <w:t>ol</w:t>
      </w:r>
      <w:r w:rsidR="00896C03">
        <w:rPr>
          <w:rFonts w:ascii="Times New Roman" w:hAnsi="Times New Roman" w:cs="Times New Roman"/>
          <w:sz w:val="24"/>
          <w:szCs w:val="24"/>
        </w:rPr>
        <w:t>o</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 xml:space="preserve"> 2000) (</w:t>
      </w:r>
      <w:r w:rsidRPr="00102211">
        <w:rPr>
          <w:rFonts w:ascii="Times New Roman" w:hAnsi="Times New Roman" w:cs="Times New Roman"/>
          <w:i/>
          <w:iCs/>
          <w:sz w:val="24"/>
          <w:szCs w:val="24"/>
        </w:rPr>
        <w:t>reprise</w:t>
      </w:r>
      <w:r w:rsidRPr="00102211">
        <w:rPr>
          <w:rFonts w:ascii="Times New Roman" w:hAnsi="Times New Roman" w:cs="Times New Roman"/>
          <w:sz w:val="24"/>
          <w:szCs w:val="24"/>
        </w:rPr>
        <w:t>)</w:t>
      </w:r>
    </w:p>
    <w:p w14:paraId="5F376F57" w14:textId="5DE456A8" w:rsidR="00CE0CD0" w:rsidRPr="00102211" w:rsidRDefault="00CE0CD0"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Warner, </w:t>
      </w:r>
      <w:r w:rsidRPr="00102211">
        <w:rPr>
          <w:rFonts w:ascii="Times New Roman" w:hAnsi="Times New Roman" w:cs="Times New Roman"/>
          <w:i/>
          <w:iCs/>
          <w:sz w:val="24"/>
          <w:szCs w:val="24"/>
        </w:rPr>
        <w:t>The Trouble with Normal</w:t>
      </w:r>
    </w:p>
    <w:p w14:paraId="07646625" w14:textId="59C56F62" w:rsidR="00974D81" w:rsidRPr="00102211" w:rsidRDefault="00974D81"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Exclusionary Zoning </w:t>
      </w:r>
    </w:p>
    <w:p w14:paraId="31AF57DC" w14:textId="05BA3FCE" w:rsidR="00974D81" w:rsidRPr="00102211" w:rsidRDefault="00974D81"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 xml:space="preserve">Village of Arlington Heights v. Metropolitan Housing Development Corp </w:t>
      </w:r>
      <w:r w:rsidRPr="00102211">
        <w:rPr>
          <w:rFonts w:ascii="Times New Roman" w:hAnsi="Times New Roman" w:cs="Times New Roman"/>
          <w:sz w:val="24"/>
          <w:szCs w:val="24"/>
        </w:rPr>
        <w:t>(</w:t>
      </w:r>
      <w:r w:rsidR="006049FA">
        <w:rPr>
          <w:rFonts w:ascii="Times New Roman" w:hAnsi="Times New Roman" w:cs="Times New Roman"/>
          <w:sz w:val="24"/>
          <w:szCs w:val="24"/>
        </w:rPr>
        <w:t xml:space="preserve">U.S. </w:t>
      </w:r>
      <w:r w:rsidRPr="00102211">
        <w:rPr>
          <w:rFonts w:ascii="Times New Roman" w:hAnsi="Times New Roman" w:cs="Times New Roman"/>
          <w:sz w:val="24"/>
          <w:szCs w:val="24"/>
        </w:rPr>
        <w:t>1977)</w:t>
      </w:r>
    </w:p>
    <w:p w14:paraId="1E3FE0A0" w14:textId="7F55A243" w:rsidR="00974D81" w:rsidRPr="00102211" w:rsidRDefault="00974D81"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i/>
          <w:iCs/>
          <w:sz w:val="24"/>
          <w:szCs w:val="24"/>
        </w:rPr>
        <w:t>Southern Burlington County NAACP v. Township of Mt. Laurel</w:t>
      </w:r>
      <w:r w:rsidR="005D2E2B" w:rsidRPr="00102211">
        <w:rPr>
          <w:rFonts w:ascii="Times New Roman" w:hAnsi="Times New Roman" w:cs="Times New Roman"/>
          <w:sz w:val="24"/>
          <w:szCs w:val="24"/>
        </w:rPr>
        <w:t xml:space="preserve"> (I) &amp; (II)</w:t>
      </w:r>
      <w:r w:rsidR="00040B2D">
        <w:rPr>
          <w:rFonts w:ascii="Times New Roman" w:hAnsi="Times New Roman" w:cs="Times New Roman"/>
          <w:sz w:val="24"/>
          <w:szCs w:val="24"/>
        </w:rPr>
        <w:t xml:space="preserve"> (N.J.</w:t>
      </w:r>
      <w:r w:rsidR="0086580C">
        <w:rPr>
          <w:rFonts w:ascii="Times New Roman" w:hAnsi="Times New Roman" w:cs="Times New Roman"/>
          <w:sz w:val="24"/>
          <w:szCs w:val="24"/>
        </w:rPr>
        <w:t xml:space="preserve"> 197</w:t>
      </w:r>
      <w:r w:rsidR="00864A53">
        <w:rPr>
          <w:rFonts w:ascii="Times New Roman" w:hAnsi="Times New Roman" w:cs="Times New Roman"/>
          <w:sz w:val="24"/>
          <w:szCs w:val="24"/>
        </w:rPr>
        <w:t>2</w:t>
      </w:r>
      <w:r w:rsidR="0086580C">
        <w:rPr>
          <w:rFonts w:ascii="Times New Roman" w:hAnsi="Times New Roman" w:cs="Times New Roman"/>
          <w:sz w:val="24"/>
          <w:szCs w:val="24"/>
        </w:rPr>
        <w:t>/1975)</w:t>
      </w:r>
      <w:r w:rsidR="00040B2D">
        <w:rPr>
          <w:rFonts w:ascii="Times New Roman" w:hAnsi="Times New Roman" w:cs="Times New Roman"/>
          <w:sz w:val="24"/>
          <w:szCs w:val="24"/>
        </w:rPr>
        <w:t xml:space="preserve"> </w:t>
      </w:r>
    </w:p>
    <w:p w14:paraId="1EAE8E64" w14:textId="0AC67515" w:rsidR="00CE0CD0" w:rsidRPr="00102211" w:rsidRDefault="00974D8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Ford, </w:t>
      </w:r>
      <w:r w:rsidRPr="00102211">
        <w:rPr>
          <w:rFonts w:ascii="Times New Roman" w:hAnsi="Times New Roman" w:cs="Times New Roman"/>
          <w:i/>
          <w:iCs/>
          <w:sz w:val="24"/>
          <w:szCs w:val="24"/>
        </w:rPr>
        <w:t>Geography and Sovereignty: Jurisdictional Formation and Racial Segregation</w:t>
      </w:r>
      <w:r w:rsidRPr="00102211">
        <w:rPr>
          <w:rFonts w:ascii="Times New Roman" w:hAnsi="Times New Roman" w:cs="Times New Roman"/>
          <w:sz w:val="24"/>
          <w:szCs w:val="24"/>
        </w:rPr>
        <w:t xml:space="preserve"> </w:t>
      </w:r>
    </w:p>
    <w:p w14:paraId="5403B745" w14:textId="07363D42" w:rsidR="00964C80" w:rsidRPr="00102211" w:rsidRDefault="005D2E2B"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Inclusionary Zoning </w:t>
      </w:r>
    </w:p>
    <w:p w14:paraId="715513E7" w14:textId="5DEF7B2A" w:rsidR="00CE0CD0" w:rsidRPr="00102211" w:rsidRDefault="00CE0CD0"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New York City, </w:t>
      </w:r>
      <w:r w:rsidRPr="00005737">
        <w:rPr>
          <w:rFonts w:ascii="Times New Roman" w:hAnsi="Times New Roman" w:cs="Times New Roman"/>
          <w:i/>
          <w:iCs/>
          <w:sz w:val="24"/>
          <w:szCs w:val="24"/>
        </w:rPr>
        <w:t>Mandatory Inclusionary Housing: Promoting Economically Diverse Neighborhoods</w:t>
      </w:r>
      <w:r w:rsidRPr="00102211">
        <w:rPr>
          <w:rStyle w:val="FootnoteReference"/>
          <w:rFonts w:ascii="Times New Roman" w:hAnsi="Times New Roman" w:cs="Times New Roman"/>
          <w:sz w:val="24"/>
          <w:szCs w:val="24"/>
        </w:rPr>
        <w:footnoteReference w:id="10"/>
      </w:r>
    </w:p>
    <w:p w14:paraId="46D8BA3C" w14:textId="75379B7D" w:rsidR="005D2E2B" w:rsidRPr="00102211" w:rsidRDefault="005D2E2B"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Ellickson, </w:t>
      </w:r>
      <w:r w:rsidRPr="00102211">
        <w:rPr>
          <w:rFonts w:ascii="Times New Roman" w:hAnsi="Times New Roman" w:cs="Times New Roman"/>
          <w:i/>
          <w:iCs/>
          <w:sz w:val="24"/>
          <w:szCs w:val="24"/>
        </w:rPr>
        <w:t xml:space="preserve">The Irony of Inclusionary Zoning </w:t>
      </w:r>
    </w:p>
    <w:p w14:paraId="53B6FA5B" w14:textId="2DAF5425" w:rsidR="00964C80" w:rsidRPr="00102211" w:rsidRDefault="00964C80" w:rsidP="00440E4F">
      <w:pPr>
        <w:rPr>
          <w:rFonts w:ascii="Times New Roman" w:hAnsi="Times New Roman" w:cs="Times New Roman"/>
          <w:sz w:val="24"/>
          <w:szCs w:val="24"/>
        </w:rPr>
      </w:pPr>
    </w:p>
    <w:p w14:paraId="3A3BD62D" w14:textId="3F7EE6EB" w:rsidR="00964C80" w:rsidRPr="00EE023B" w:rsidRDefault="00CE0CD0" w:rsidP="00440E4F">
      <w:pPr>
        <w:rPr>
          <w:rFonts w:ascii="Times New Roman" w:hAnsi="Times New Roman" w:cs="Times New Roman"/>
          <w:sz w:val="24"/>
          <w:szCs w:val="24"/>
        </w:rPr>
      </w:pPr>
      <w:r w:rsidRPr="00102211">
        <w:rPr>
          <w:rFonts w:ascii="Times New Roman" w:hAnsi="Times New Roman" w:cs="Times New Roman"/>
          <w:sz w:val="24"/>
          <w:szCs w:val="24"/>
        </w:rPr>
        <w:t>Week 1</w:t>
      </w:r>
      <w:r w:rsidR="002D2F58">
        <w:rPr>
          <w:rFonts w:ascii="Times New Roman" w:hAnsi="Times New Roman" w:cs="Times New Roman"/>
          <w:sz w:val="24"/>
          <w:szCs w:val="24"/>
        </w:rPr>
        <w:t>0</w:t>
      </w:r>
      <w:r w:rsidRPr="00102211">
        <w:rPr>
          <w:rFonts w:ascii="Times New Roman" w:hAnsi="Times New Roman" w:cs="Times New Roman"/>
          <w:sz w:val="24"/>
          <w:szCs w:val="24"/>
        </w:rPr>
        <w:t>: Regionalism</w:t>
      </w:r>
      <w:r w:rsidR="00B77AFE">
        <w:rPr>
          <w:rFonts w:ascii="Times New Roman" w:hAnsi="Times New Roman" w:cs="Times New Roman"/>
          <w:sz w:val="24"/>
          <w:szCs w:val="24"/>
        </w:rPr>
        <w:t xml:space="preserve"> </w:t>
      </w:r>
      <w:r w:rsidR="00B77AFE" w:rsidRPr="00B77AFE">
        <w:rPr>
          <w:rFonts w:ascii="Times New Roman" w:hAnsi="Times New Roman" w:cs="Times New Roman"/>
          <w:b/>
          <w:bCs/>
          <w:sz w:val="24"/>
          <w:szCs w:val="24"/>
          <w:u w:val="single"/>
        </w:rPr>
        <w:t>[Presentation II]</w:t>
      </w:r>
      <w:r w:rsidR="00EE023B">
        <w:rPr>
          <w:rFonts w:ascii="Times New Roman" w:hAnsi="Times New Roman" w:cs="Times New Roman"/>
          <w:bCs/>
          <w:sz w:val="24"/>
          <w:szCs w:val="24"/>
        </w:rPr>
        <w:t xml:space="preserve"> (11/</w:t>
      </w:r>
      <w:r w:rsidR="00220D7B">
        <w:rPr>
          <w:rFonts w:ascii="Times New Roman" w:hAnsi="Times New Roman" w:cs="Times New Roman"/>
          <w:bCs/>
          <w:sz w:val="24"/>
          <w:szCs w:val="24"/>
        </w:rPr>
        <w:t>25</w:t>
      </w:r>
      <w:r w:rsidR="00EE023B">
        <w:rPr>
          <w:rFonts w:ascii="Times New Roman" w:hAnsi="Times New Roman" w:cs="Times New Roman"/>
          <w:bCs/>
          <w:sz w:val="24"/>
          <w:szCs w:val="24"/>
        </w:rPr>
        <w:t>)</w:t>
      </w:r>
    </w:p>
    <w:p w14:paraId="66AD6449" w14:textId="55C0F5A7" w:rsidR="00964C80" w:rsidRPr="00102211" w:rsidRDefault="00E23BD7"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Interlocal Agreements </w:t>
      </w:r>
    </w:p>
    <w:p w14:paraId="29BB9DC9" w14:textId="0421DB4E" w:rsidR="00964C80" w:rsidRPr="00B77AFE" w:rsidRDefault="00964C80"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Frug, </w:t>
      </w:r>
      <w:r w:rsidRPr="00B77AFE">
        <w:rPr>
          <w:rFonts w:ascii="Times New Roman" w:hAnsi="Times New Roman" w:cs="Times New Roman"/>
          <w:i/>
          <w:iCs/>
          <w:sz w:val="24"/>
          <w:szCs w:val="24"/>
        </w:rPr>
        <w:t>Empowering Cities in a Federal System</w:t>
      </w:r>
    </w:p>
    <w:p w14:paraId="12B3B675" w14:textId="1C4DB536" w:rsidR="00E23BD7" w:rsidRPr="00102211" w:rsidRDefault="00E23BD7"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Public Authorities and Special Districts </w:t>
      </w:r>
    </w:p>
    <w:p w14:paraId="6C2D9562" w14:textId="14218760" w:rsidR="00E23BD7" w:rsidRPr="00102211" w:rsidRDefault="00E23BD7"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Briffault, </w:t>
      </w:r>
      <w:r w:rsidRPr="00102211">
        <w:rPr>
          <w:rFonts w:ascii="Times New Roman" w:hAnsi="Times New Roman" w:cs="Times New Roman"/>
          <w:i/>
          <w:iCs/>
          <w:sz w:val="24"/>
          <w:szCs w:val="24"/>
        </w:rPr>
        <w:t xml:space="preserve">Our Localism: Part II – Localism and Legal Theory </w:t>
      </w:r>
    </w:p>
    <w:p w14:paraId="28B56E83" w14:textId="0F76FE60" w:rsidR="00226D35" w:rsidRPr="00102211" w:rsidRDefault="00226D35"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lastRenderedPageBreak/>
        <w:t>Georgia Regional Transportation Authority</w:t>
      </w:r>
    </w:p>
    <w:p w14:paraId="41B0359C" w14:textId="3FFD6B47" w:rsidR="00226D35" w:rsidRPr="00102211" w:rsidRDefault="00226D35"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Regional Government </w:t>
      </w:r>
    </w:p>
    <w:p w14:paraId="780961B9" w14:textId="7CAA1AC9" w:rsidR="00226D35" w:rsidRPr="00102211" w:rsidRDefault="00226D35"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Rusk, </w:t>
      </w:r>
      <w:r w:rsidRPr="00102211">
        <w:rPr>
          <w:rFonts w:ascii="Times New Roman" w:hAnsi="Times New Roman" w:cs="Times New Roman"/>
          <w:i/>
          <w:iCs/>
          <w:sz w:val="24"/>
          <w:szCs w:val="24"/>
        </w:rPr>
        <w:t>Cities Without Suburbs</w:t>
      </w:r>
    </w:p>
    <w:p w14:paraId="24D29067" w14:textId="0795F5DF" w:rsidR="00226D35" w:rsidRPr="00102211" w:rsidRDefault="00226D35"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Weir, </w:t>
      </w:r>
      <w:r w:rsidRPr="00102211">
        <w:rPr>
          <w:rFonts w:ascii="Times New Roman" w:hAnsi="Times New Roman" w:cs="Times New Roman"/>
          <w:i/>
          <w:iCs/>
          <w:sz w:val="24"/>
          <w:szCs w:val="24"/>
        </w:rPr>
        <w:t>Coalition Building for Regionalism</w:t>
      </w:r>
    </w:p>
    <w:p w14:paraId="1F062B07" w14:textId="05D9D280" w:rsidR="00226D35" w:rsidRPr="00102211" w:rsidRDefault="00226D35"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Frug, </w:t>
      </w:r>
      <w:r w:rsidRPr="00102211">
        <w:rPr>
          <w:rFonts w:ascii="Times New Roman" w:hAnsi="Times New Roman" w:cs="Times New Roman"/>
          <w:i/>
          <w:iCs/>
          <w:sz w:val="24"/>
          <w:szCs w:val="24"/>
        </w:rPr>
        <w:t>City Making: Building Communities Without building Walls</w:t>
      </w:r>
    </w:p>
    <w:p w14:paraId="106D3785" w14:textId="11E4F513" w:rsidR="00226D35" w:rsidRPr="00102211" w:rsidRDefault="00226D35" w:rsidP="00440E4F">
      <w:pPr>
        <w:rPr>
          <w:rFonts w:ascii="Times New Roman" w:hAnsi="Times New Roman" w:cs="Times New Roman"/>
          <w:sz w:val="24"/>
          <w:szCs w:val="24"/>
        </w:rPr>
      </w:pPr>
    </w:p>
    <w:p w14:paraId="19AB0168" w14:textId="763662AA" w:rsidR="00C149A4" w:rsidRPr="00102211" w:rsidRDefault="00C149A4"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2D2F58">
        <w:rPr>
          <w:rFonts w:ascii="Times New Roman" w:hAnsi="Times New Roman" w:cs="Times New Roman"/>
          <w:sz w:val="24"/>
          <w:szCs w:val="24"/>
        </w:rPr>
        <w:t>11</w:t>
      </w:r>
      <w:r w:rsidRPr="00102211">
        <w:rPr>
          <w:rFonts w:ascii="Times New Roman" w:hAnsi="Times New Roman" w:cs="Times New Roman"/>
          <w:sz w:val="24"/>
          <w:szCs w:val="24"/>
        </w:rPr>
        <w:t>: Local Government Functions</w:t>
      </w:r>
      <w:r w:rsidR="001E5090" w:rsidRPr="00102211">
        <w:rPr>
          <w:rFonts w:ascii="Times New Roman" w:hAnsi="Times New Roman" w:cs="Times New Roman"/>
          <w:sz w:val="24"/>
          <w:szCs w:val="24"/>
        </w:rPr>
        <w:t xml:space="preserve"> and Privatization</w:t>
      </w:r>
      <w:r w:rsidR="00EE023B">
        <w:rPr>
          <w:rFonts w:ascii="Times New Roman" w:hAnsi="Times New Roman" w:cs="Times New Roman"/>
          <w:sz w:val="24"/>
          <w:szCs w:val="24"/>
        </w:rPr>
        <w:t xml:space="preserve"> (</w:t>
      </w:r>
      <w:r w:rsidR="00220D7B">
        <w:rPr>
          <w:rFonts w:ascii="Times New Roman" w:hAnsi="Times New Roman" w:cs="Times New Roman"/>
          <w:sz w:val="24"/>
          <w:szCs w:val="24"/>
        </w:rPr>
        <w:t>12</w:t>
      </w:r>
      <w:r w:rsidR="00EE023B">
        <w:rPr>
          <w:rFonts w:ascii="Times New Roman" w:hAnsi="Times New Roman" w:cs="Times New Roman"/>
          <w:sz w:val="24"/>
          <w:szCs w:val="24"/>
        </w:rPr>
        <w:t>/</w:t>
      </w:r>
      <w:r w:rsidR="00220D7B">
        <w:rPr>
          <w:rFonts w:ascii="Times New Roman" w:hAnsi="Times New Roman" w:cs="Times New Roman"/>
          <w:sz w:val="24"/>
          <w:szCs w:val="24"/>
        </w:rPr>
        <w:t>2</w:t>
      </w:r>
      <w:r w:rsidR="00EE023B">
        <w:rPr>
          <w:rFonts w:ascii="Times New Roman" w:hAnsi="Times New Roman" w:cs="Times New Roman"/>
          <w:sz w:val="24"/>
          <w:szCs w:val="24"/>
        </w:rPr>
        <w:t>)</w:t>
      </w:r>
    </w:p>
    <w:p w14:paraId="5061BE88" w14:textId="32175AC7" w:rsidR="00C149A4" w:rsidRPr="00102211" w:rsidRDefault="0019620C"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Police</w:t>
      </w:r>
    </w:p>
    <w:p w14:paraId="50D759BF" w14:textId="77777777" w:rsidR="00C149A4" w:rsidRPr="00102211" w:rsidRDefault="00C149A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Frug, </w:t>
      </w:r>
      <w:r w:rsidRPr="00102211">
        <w:rPr>
          <w:rFonts w:ascii="Times New Roman" w:hAnsi="Times New Roman" w:cs="Times New Roman"/>
          <w:i/>
          <w:iCs/>
          <w:sz w:val="24"/>
          <w:szCs w:val="24"/>
        </w:rPr>
        <w:t>City Making: Building Communities Without Building Walls</w:t>
      </w:r>
    </w:p>
    <w:p w14:paraId="5165F31B" w14:textId="389E73F4" w:rsidR="0019620C" w:rsidRPr="00102211" w:rsidRDefault="00331240"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Castle Rock v. Gonzales</w:t>
      </w:r>
      <w:r w:rsidRPr="00102211">
        <w:rPr>
          <w:rFonts w:ascii="Times New Roman" w:hAnsi="Times New Roman" w:cs="Times New Roman"/>
          <w:sz w:val="24"/>
          <w:szCs w:val="24"/>
        </w:rPr>
        <w:t>, 545 U.S. 748 (2005)</w:t>
      </w:r>
    </w:p>
    <w:p w14:paraId="05B15DBC" w14:textId="1DC2B351" w:rsidR="0019620C" w:rsidRPr="00102211" w:rsidRDefault="00C149A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Sklansky, </w:t>
      </w:r>
      <w:r w:rsidRPr="00102211">
        <w:rPr>
          <w:rFonts w:ascii="Times New Roman" w:hAnsi="Times New Roman" w:cs="Times New Roman"/>
          <w:i/>
          <w:iCs/>
          <w:sz w:val="24"/>
          <w:szCs w:val="24"/>
        </w:rPr>
        <w:t>The Private Police</w:t>
      </w:r>
    </w:p>
    <w:p w14:paraId="7EF48C95" w14:textId="45025631" w:rsidR="00C149A4" w:rsidRPr="00102211" w:rsidRDefault="00C149A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Livingston, </w:t>
      </w:r>
      <w:r w:rsidRPr="00102211">
        <w:rPr>
          <w:rFonts w:ascii="Times New Roman" w:hAnsi="Times New Roman" w:cs="Times New Roman"/>
          <w:i/>
          <w:iCs/>
          <w:sz w:val="24"/>
          <w:szCs w:val="24"/>
        </w:rPr>
        <w:t>Police Discretion and the Quality of Life in Public Places</w:t>
      </w:r>
    </w:p>
    <w:p w14:paraId="41E0F0B4" w14:textId="4B5883BC" w:rsidR="0019620C" w:rsidRPr="00102211" w:rsidRDefault="0019620C"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Education</w:t>
      </w:r>
    </w:p>
    <w:p w14:paraId="06C22C24" w14:textId="194EC219" w:rsidR="00C149A4" w:rsidRPr="00102211" w:rsidRDefault="00C149A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Owens v. Colorado Congress of Parents, Teachers, and Students</w:t>
      </w:r>
      <w:r w:rsidRPr="00102211">
        <w:rPr>
          <w:rFonts w:ascii="Times New Roman" w:hAnsi="Times New Roman" w:cs="Times New Roman"/>
          <w:sz w:val="24"/>
          <w:szCs w:val="24"/>
        </w:rPr>
        <w:t xml:space="preserve"> (C</w:t>
      </w:r>
      <w:r w:rsidR="00A0523F" w:rsidRPr="00102211">
        <w:rPr>
          <w:rFonts w:ascii="Times New Roman" w:hAnsi="Times New Roman" w:cs="Times New Roman"/>
          <w:sz w:val="24"/>
          <w:szCs w:val="24"/>
        </w:rPr>
        <w:t>olo.</w:t>
      </w:r>
      <w:r w:rsidRPr="00102211">
        <w:rPr>
          <w:rFonts w:ascii="Times New Roman" w:hAnsi="Times New Roman" w:cs="Times New Roman"/>
          <w:sz w:val="24"/>
          <w:szCs w:val="24"/>
        </w:rPr>
        <w:t xml:space="preserve"> 2004)</w:t>
      </w:r>
    </w:p>
    <w:p w14:paraId="7D790B93" w14:textId="1F6F6E5E" w:rsidR="00890651" w:rsidRPr="00102211" w:rsidRDefault="00890651"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Transit </w:t>
      </w:r>
    </w:p>
    <w:p w14:paraId="0C5B1056" w14:textId="4073E379" w:rsidR="00890651" w:rsidRPr="00102211" w:rsidRDefault="0089065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Ramsey, </w:t>
      </w:r>
      <w:r w:rsidRPr="00102211">
        <w:rPr>
          <w:rFonts w:ascii="Times New Roman" w:hAnsi="Times New Roman" w:cs="Times New Roman"/>
          <w:i/>
          <w:iCs/>
          <w:sz w:val="24"/>
          <w:szCs w:val="24"/>
        </w:rPr>
        <w:t>Selling the NYC Subway: Wild-Eyed Radicalism or the Only Feasible Solution?</w:t>
      </w:r>
    </w:p>
    <w:p w14:paraId="10E9C240" w14:textId="58A87FD7" w:rsidR="00890651" w:rsidRPr="00102211" w:rsidRDefault="008B0232"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Housing </w:t>
      </w:r>
    </w:p>
    <w:p w14:paraId="533D4F3E" w14:textId="754B2559" w:rsidR="00DA699F" w:rsidRPr="00102211" w:rsidRDefault="00DA699F"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Bosselman &amp; Stroud, </w:t>
      </w:r>
      <w:r w:rsidRPr="00102211">
        <w:rPr>
          <w:rFonts w:ascii="Times New Roman" w:hAnsi="Times New Roman" w:cs="Times New Roman"/>
          <w:i/>
          <w:iCs/>
          <w:sz w:val="24"/>
          <w:szCs w:val="24"/>
        </w:rPr>
        <w:t>Mandatory Tithes: The Legality of Land Development Linkage</w:t>
      </w:r>
    </w:p>
    <w:p w14:paraId="7B1F1030" w14:textId="0DCDF22B" w:rsidR="00492D35" w:rsidRPr="00102211" w:rsidRDefault="00631794" w:rsidP="00440E4F">
      <w:pPr>
        <w:pStyle w:val="ListParagraph"/>
        <w:numPr>
          <w:ilvl w:val="0"/>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Reynolds, </w:t>
      </w:r>
      <w:r w:rsidRPr="00102211">
        <w:rPr>
          <w:rFonts w:ascii="Times New Roman" w:hAnsi="Times New Roman" w:cs="Times New Roman"/>
          <w:i/>
          <w:iCs/>
          <w:sz w:val="24"/>
          <w:szCs w:val="24"/>
        </w:rPr>
        <w:t xml:space="preserve">Taxes, Fees, Assessments, Dues, and the “Get What You Pay For” Model of Local Government </w:t>
      </w:r>
    </w:p>
    <w:p w14:paraId="59A9544E" w14:textId="0FF25DE1" w:rsidR="00C149A4" w:rsidRPr="00102211" w:rsidRDefault="00C149A4" w:rsidP="00440E4F">
      <w:pPr>
        <w:rPr>
          <w:rFonts w:ascii="Times New Roman" w:hAnsi="Times New Roman" w:cs="Times New Roman"/>
          <w:sz w:val="24"/>
          <w:szCs w:val="24"/>
        </w:rPr>
      </w:pPr>
    </w:p>
    <w:p w14:paraId="3D34ABB7" w14:textId="77777777" w:rsidR="00C149A4" w:rsidRPr="00102211" w:rsidRDefault="00C149A4" w:rsidP="00440E4F">
      <w:pPr>
        <w:rPr>
          <w:rFonts w:ascii="Times New Roman" w:hAnsi="Times New Roman" w:cs="Times New Roman"/>
          <w:sz w:val="24"/>
          <w:szCs w:val="24"/>
        </w:rPr>
      </w:pPr>
    </w:p>
    <w:p w14:paraId="71D271F8" w14:textId="400F7A11" w:rsidR="00226D35" w:rsidRPr="00EE023B" w:rsidRDefault="00226D35" w:rsidP="00440E4F">
      <w:pPr>
        <w:rPr>
          <w:rFonts w:ascii="Times New Roman" w:hAnsi="Times New Roman" w:cs="Times New Roman"/>
          <w:sz w:val="24"/>
          <w:szCs w:val="24"/>
        </w:rPr>
      </w:pPr>
      <w:r w:rsidRPr="00102211">
        <w:rPr>
          <w:rFonts w:ascii="Times New Roman" w:hAnsi="Times New Roman" w:cs="Times New Roman"/>
          <w:sz w:val="24"/>
          <w:szCs w:val="24"/>
        </w:rPr>
        <w:t xml:space="preserve">Week </w:t>
      </w:r>
      <w:r w:rsidR="00C149A4" w:rsidRPr="00102211">
        <w:rPr>
          <w:rFonts w:ascii="Times New Roman" w:hAnsi="Times New Roman" w:cs="Times New Roman"/>
          <w:sz w:val="24"/>
          <w:szCs w:val="24"/>
        </w:rPr>
        <w:t>1</w:t>
      </w:r>
      <w:r w:rsidR="002D2F58">
        <w:rPr>
          <w:rFonts w:ascii="Times New Roman" w:hAnsi="Times New Roman" w:cs="Times New Roman"/>
          <w:sz w:val="24"/>
          <w:szCs w:val="24"/>
        </w:rPr>
        <w:t>2</w:t>
      </w:r>
      <w:r w:rsidRPr="00102211">
        <w:rPr>
          <w:rFonts w:ascii="Times New Roman" w:hAnsi="Times New Roman" w:cs="Times New Roman"/>
          <w:sz w:val="24"/>
          <w:szCs w:val="24"/>
        </w:rPr>
        <w:t xml:space="preserve">: </w:t>
      </w:r>
      <w:r w:rsidR="002B7D2D" w:rsidRPr="00102211">
        <w:rPr>
          <w:rFonts w:ascii="Times New Roman" w:hAnsi="Times New Roman" w:cs="Times New Roman"/>
          <w:sz w:val="24"/>
          <w:szCs w:val="24"/>
        </w:rPr>
        <w:t>Urban Renewal</w:t>
      </w:r>
      <w:r w:rsidR="00606831" w:rsidRPr="00102211">
        <w:rPr>
          <w:rFonts w:ascii="Times New Roman" w:hAnsi="Times New Roman" w:cs="Times New Roman"/>
          <w:sz w:val="24"/>
          <w:szCs w:val="24"/>
        </w:rPr>
        <w:t xml:space="preserve"> and </w:t>
      </w:r>
      <w:r w:rsidR="007C2747" w:rsidRPr="00102211">
        <w:rPr>
          <w:rFonts w:ascii="Times New Roman" w:hAnsi="Times New Roman" w:cs="Times New Roman"/>
          <w:sz w:val="24"/>
          <w:szCs w:val="24"/>
        </w:rPr>
        <w:t>Economics Developments</w:t>
      </w:r>
      <w:r w:rsidR="00505662">
        <w:rPr>
          <w:rFonts w:ascii="Times New Roman" w:hAnsi="Times New Roman" w:cs="Times New Roman"/>
          <w:sz w:val="24"/>
          <w:szCs w:val="24"/>
        </w:rPr>
        <w:t xml:space="preserve"> </w:t>
      </w:r>
      <w:r w:rsidR="00505662" w:rsidRPr="00505662">
        <w:rPr>
          <w:rFonts w:ascii="Times New Roman" w:hAnsi="Times New Roman" w:cs="Times New Roman"/>
          <w:b/>
          <w:bCs/>
          <w:sz w:val="24"/>
          <w:szCs w:val="24"/>
        </w:rPr>
        <w:t>[Presentation III]</w:t>
      </w:r>
      <w:r w:rsidR="00EE023B">
        <w:rPr>
          <w:rFonts w:ascii="Times New Roman" w:hAnsi="Times New Roman" w:cs="Times New Roman"/>
          <w:bCs/>
          <w:sz w:val="24"/>
          <w:szCs w:val="24"/>
        </w:rPr>
        <w:t xml:space="preserve"> (12/</w:t>
      </w:r>
      <w:r w:rsidR="00220D7B">
        <w:rPr>
          <w:rFonts w:ascii="Times New Roman" w:hAnsi="Times New Roman" w:cs="Times New Roman"/>
          <w:bCs/>
          <w:sz w:val="24"/>
          <w:szCs w:val="24"/>
        </w:rPr>
        <w:t>9</w:t>
      </w:r>
      <w:r w:rsidR="00EE023B">
        <w:rPr>
          <w:rFonts w:ascii="Times New Roman" w:hAnsi="Times New Roman" w:cs="Times New Roman"/>
          <w:bCs/>
          <w:sz w:val="24"/>
          <w:szCs w:val="24"/>
        </w:rPr>
        <w:t>)</w:t>
      </w:r>
    </w:p>
    <w:p w14:paraId="4FD5D3AA" w14:textId="6FE1A046" w:rsidR="008979D0" w:rsidRPr="00102211" w:rsidRDefault="00606831"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Urban Renewal</w:t>
      </w:r>
      <w:r w:rsidR="002D2F58">
        <w:rPr>
          <w:rStyle w:val="FootnoteReference"/>
          <w:rFonts w:ascii="Times New Roman" w:hAnsi="Times New Roman" w:cs="Times New Roman"/>
          <w:sz w:val="24"/>
          <w:szCs w:val="24"/>
        </w:rPr>
        <w:footnoteReference w:id="11"/>
      </w:r>
    </w:p>
    <w:p w14:paraId="24B786F7" w14:textId="34F42270" w:rsidR="008979D0" w:rsidRPr="003E7F55" w:rsidRDefault="008979D0"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Aoki, </w:t>
      </w:r>
      <w:r w:rsidRPr="003E7F55">
        <w:rPr>
          <w:rFonts w:ascii="Times New Roman" w:hAnsi="Times New Roman" w:cs="Times New Roman"/>
          <w:i/>
          <w:iCs/>
          <w:sz w:val="24"/>
          <w:szCs w:val="24"/>
        </w:rPr>
        <w:t>Race,</w:t>
      </w:r>
      <w:r w:rsidRPr="00102211">
        <w:rPr>
          <w:rFonts w:ascii="Times New Roman" w:hAnsi="Times New Roman" w:cs="Times New Roman"/>
          <w:sz w:val="24"/>
          <w:szCs w:val="24"/>
        </w:rPr>
        <w:t xml:space="preserve"> </w:t>
      </w:r>
      <w:r w:rsidRPr="003E7F55">
        <w:rPr>
          <w:rFonts w:ascii="Times New Roman" w:hAnsi="Times New Roman" w:cs="Times New Roman"/>
          <w:i/>
          <w:iCs/>
          <w:sz w:val="24"/>
          <w:szCs w:val="24"/>
        </w:rPr>
        <w:t xml:space="preserve">Space, and Place: The Relation Between Architectural Modernism, Post-Modernism, Urban Planning, and </w:t>
      </w:r>
      <w:r w:rsidR="00866EB8" w:rsidRPr="003E7F55">
        <w:rPr>
          <w:rFonts w:ascii="Times New Roman" w:hAnsi="Times New Roman" w:cs="Times New Roman"/>
          <w:i/>
          <w:iCs/>
          <w:sz w:val="24"/>
          <w:szCs w:val="24"/>
        </w:rPr>
        <w:t>Gentrification</w:t>
      </w:r>
    </w:p>
    <w:p w14:paraId="5CF6BA31" w14:textId="14718FE1" w:rsidR="00BA5DA1" w:rsidRPr="00102211" w:rsidRDefault="00FB6D6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Maready v. The City of Winston-Salem</w:t>
      </w:r>
      <w:r w:rsidRPr="00102211">
        <w:rPr>
          <w:rFonts w:ascii="Times New Roman" w:hAnsi="Times New Roman" w:cs="Times New Roman"/>
          <w:sz w:val="24"/>
          <w:szCs w:val="24"/>
        </w:rPr>
        <w:t>, 467 S.E.2d 615 (N</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C</w:t>
      </w:r>
      <w:r w:rsidR="00A0523F" w:rsidRPr="00102211">
        <w:rPr>
          <w:rFonts w:ascii="Times New Roman" w:hAnsi="Times New Roman" w:cs="Times New Roman"/>
          <w:sz w:val="24"/>
          <w:szCs w:val="24"/>
        </w:rPr>
        <w:t>.</w:t>
      </w:r>
      <w:r w:rsidRPr="00102211">
        <w:rPr>
          <w:rFonts w:ascii="Times New Roman" w:hAnsi="Times New Roman" w:cs="Times New Roman"/>
          <w:sz w:val="24"/>
          <w:szCs w:val="24"/>
        </w:rPr>
        <w:t xml:space="preserve"> 1996)</w:t>
      </w:r>
      <w:r w:rsidRPr="00102211">
        <w:rPr>
          <w:rFonts w:ascii="Times New Roman" w:hAnsi="Times New Roman" w:cs="Times New Roman"/>
          <w:sz w:val="24"/>
          <w:szCs w:val="24"/>
        </w:rPr>
        <w:tab/>
      </w:r>
    </w:p>
    <w:p w14:paraId="21658D7E" w14:textId="67545322" w:rsidR="00FB6D64" w:rsidRPr="00102211" w:rsidRDefault="00FB6D6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 xml:space="preserve">Kelo v. City </w:t>
      </w:r>
      <w:r w:rsidR="000918CE" w:rsidRPr="00102211">
        <w:rPr>
          <w:rFonts w:ascii="Times New Roman" w:hAnsi="Times New Roman" w:cs="Times New Roman"/>
          <w:i/>
          <w:iCs/>
          <w:sz w:val="24"/>
          <w:szCs w:val="24"/>
        </w:rPr>
        <w:t>of</w:t>
      </w:r>
      <w:r w:rsidRPr="00102211">
        <w:rPr>
          <w:rFonts w:ascii="Times New Roman" w:hAnsi="Times New Roman" w:cs="Times New Roman"/>
          <w:i/>
          <w:iCs/>
          <w:sz w:val="24"/>
          <w:szCs w:val="24"/>
        </w:rPr>
        <w:t xml:space="preserve"> New London</w:t>
      </w:r>
      <w:r w:rsidRPr="00102211">
        <w:rPr>
          <w:rFonts w:ascii="Times New Roman" w:hAnsi="Times New Roman" w:cs="Times New Roman"/>
          <w:sz w:val="24"/>
          <w:szCs w:val="24"/>
        </w:rPr>
        <w:t>, 545 U.S. 469 (2005)</w:t>
      </w:r>
    </w:p>
    <w:p w14:paraId="2A04AB87" w14:textId="105322AF" w:rsidR="00FB6D64" w:rsidRPr="00102211" w:rsidRDefault="00FB6D64"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Simon, </w:t>
      </w:r>
      <w:r w:rsidRPr="00102211">
        <w:rPr>
          <w:rFonts w:ascii="Times New Roman" w:hAnsi="Times New Roman" w:cs="Times New Roman"/>
          <w:i/>
          <w:iCs/>
          <w:sz w:val="24"/>
          <w:szCs w:val="24"/>
        </w:rPr>
        <w:t>The Community Economic Development Movement</w:t>
      </w:r>
      <w:r w:rsidRPr="00102211">
        <w:rPr>
          <w:rFonts w:ascii="Times New Roman" w:hAnsi="Times New Roman" w:cs="Times New Roman"/>
          <w:i/>
          <w:iCs/>
          <w:sz w:val="24"/>
          <w:szCs w:val="24"/>
        </w:rPr>
        <w:tab/>
      </w:r>
      <w:r w:rsidR="007E43D2" w:rsidRPr="00102211">
        <w:rPr>
          <w:rFonts w:ascii="Times New Roman" w:hAnsi="Times New Roman" w:cs="Times New Roman"/>
          <w:i/>
          <w:iCs/>
          <w:sz w:val="24"/>
          <w:szCs w:val="24"/>
        </w:rPr>
        <w:t xml:space="preserve"> </w:t>
      </w:r>
    </w:p>
    <w:p w14:paraId="2E5A9274" w14:textId="6BAEA106" w:rsidR="00FB6D64" w:rsidRPr="00102211" w:rsidRDefault="001E1B15"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Mcfarlane</w:t>
      </w:r>
      <w:r w:rsidR="000918CE" w:rsidRPr="00102211">
        <w:rPr>
          <w:rFonts w:ascii="Times New Roman" w:hAnsi="Times New Roman" w:cs="Times New Roman"/>
          <w:sz w:val="24"/>
          <w:szCs w:val="24"/>
        </w:rPr>
        <w:t>,</w:t>
      </w:r>
      <w:r w:rsidRPr="00102211">
        <w:rPr>
          <w:rFonts w:ascii="Times New Roman" w:hAnsi="Times New Roman" w:cs="Times New Roman"/>
          <w:sz w:val="24"/>
          <w:szCs w:val="24"/>
        </w:rPr>
        <w:t xml:space="preserve"> </w:t>
      </w:r>
      <w:r w:rsidRPr="00102211">
        <w:rPr>
          <w:rFonts w:ascii="Times New Roman" w:hAnsi="Times New Roman" w:cs="Times New Roman"/>
          <w:i/>
          <w:iCs/>
          <w:sz w:val="24"/>
          <w:szCs w:val="24"/>
        </w:rPr>
        <w:t>When Inclusion Leads to Exclusion: The Unchartered Terrain of Community Participation in Economic Development</w:t>
      </w:r>
    </w:p>
    <w:p w14:paraId="00CD7C50" w14:textId="77777777" w:rsidR="007C2747" w:rsidRPr="00102211" w:rsidRDefault="007C2747"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Global City</w:t>
      </w:r>
    </w:p>
    <w:p w14:paraId="6626B4BE" w14:textId="77777777" w:rsidR="007C2747" w:rsidRPr="00102211" w:rsidRDefault="007C2747"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Friedman, </w:t>
      </w:r>
      <w:r w:rsidRPr="00102211">
        <w:rPr>
          <w:rFonts w:ascii="Times New Roman" w:hAnsi="Times New Roman" w:cs="Times New Roman"/>
          <w:i/>
          <w:iCs/>
          <w:sz w:val="24"/>
          <w:szCs w:val="24"/>
        </w:rPr>
        <w:t>The World Cities Hypothesis</w:t>
      </w:r>
      <w:r w:rsidRPr="00102211">
        <w:rPr>
          <w:rFonts w:ascii="Times New Roman" w:hAnsi="Times New Roman" w:cs="Times New Roman"/>
          <w:sz w:val="24"/>
          <w:szCs w:val="24"/>
        </w:rPr>
        <w:t xml:space="preserve"> </w:t>
      </w:r>
    </w:p>
    <w:p w14:paraId="73E23491" w14:textId="1C0A568D" w:rsidR="00C52A73" w:rsidRPr="00102211" w:rsidRDefault="007C2747"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Sassen, </w:t>
      </w:r>
      <w:r w:rsidRPr="00102211">
        <w:rPr>
          <w:rFonts w:ascii="Times New Roman" w:hAnsi="Times New Roman" w:cs="Times New Roman"/>
          <w:i/>
          <w:iCs/>
          <w:sz w:val="24"/>
          <w:szCs w:val="24"/>
        </w:rPr>
        <w:t>The Global City: New York, London, Tokyo</w:t>
      </w:r>
    </w:p>
    <w:p w14:paraId="121A0E47" w14:textId="28085715" w:rsidR="007C2FA8" w:rsidRPr="00102211" w:rsidRDefault="003E2E49"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Tourist City</w:t>
      </w:r>
    </w:p>
    <w:p w14:paraId="54BE3B81" w14:textId="2C02EA7B" w:rsidR="009769D5" w:rsidRPr="008A5BE6" w:rsidRDefault="003A2F67"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Boyer</w:t>
      </w:r>
      <w:r w:rsidR="000C5251" w:rsidRPr="00102211">
        <w:rPr>
          <w:rFonts w:ascii="Times New Roman" w:hAnsi="Times New Roman" w:cs="Times New Roman"/>
          <w:sz w:val="24"/>
          <w:szCs w:val="24"/>
        </w:rPr>
        <w:t xml:space="preserve">, </w:t>
      </w:r>
      <w:r w:rsidR="000C5251" w:rsidRPr="008A5BE6">
        <w:rPr>
          <w:rFonts w:ascii="Times New Roman" w:hAnsi="Times New Roman" w:cs="Times New Roman"/>
          <w:i/>
          <w:iCs/>
          <w:sz w:val="24"/>
          <w:szCs w:val="24"/>
        </w:rPr>
        <w:t>Cities for Sale: Merchandising History at South Street Seaport</w:t>
      </w:r>
    </w:p>
    <w:p w14:paraId="06EA4941" w14:textId="518B48AA" w:rsidR="000C5251" w:rsidRPr="00102211" w:rsidRDefault="000C525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Eisinger, </w:t>
      </w:r>
      <w:r w:rsidRPr="008A5BE6">
        <w:rPr>
          <w:rFonts w:ascii="Times New Roman" w:hAnsi="Times New Roman" w:cs="Times New Roman"/>
          <w:i/>
          <w:iCs/>
          <w:sz w:val="24"/>
          <w:szCs w:val="24"/>
        </w:rPr>
        <w:t xml:space="preserve">The Politics of Bread and Circuses </w:t>
      </w:r>
    </w:p>
    <w:p w14:paraId="676F7E24" w14:textId="6587366C" w:rsidR="000C6EB6" w:rsidRPr="00102211" w:rsidRDefault="000C6EB6"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Middle Class City</w:t>
      </w:r>
    </w:p>
    <w:p w14:paraId="0F3FA85A" w14:textId="37129C5B" w:rsidR="000C6EB6" w:rsidRPr="00102211" w:rsidRDefault="00A2683E"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Hernandez v. City of Hanford</w:t>
      </w:r>
      <w:r w:rsidRPr="00102211">
        <w:rPr>
          <w:rFonts w:ascii="Times New Roman" w:hAnsi="Times New Roman" w:cs="Times New Roman"/>
          <w:sz w:val="24"/>
          <w:szCs w:val="24"/>
        </w:rPr>
        <w:t xml:space="preserve"> (Cal. 2007)</w:t>
      </w:r>
    </w:p>
    <w:p w14:paraId="750B12F0" w14:textId="32CF3FF2" w:rsidR="00226D35" w:rsidRPr="003E7F55" w:rsidRDefault="00492DBF" w:rsidP="00440E4F">
      <w:pPr>
        <w:pStyle w:val="ListParagraph"/>
        <w:numPr>
          <w:ilvl w:val="1"/>
          <w:numId w:val="7"/>
        </w:numPr>
        <w:ind w:firstLineChars="0"/>
        <w:rPr>
          <w:rFonts w:ascii="Times New Roman" w:hAnsi="Times New Roman" w:cs="Times New Roman"/>
          <w:i/>
          <w:iCs/>
          <w:sz w:val="24"/>
          <w:szCs w:val="24"/>
        </w:rPr>
      </w:pPr>
      <w:r w:rsidRPr="00102211">
        <w:rPr>
          <w:rFonts w:ascii="Times New Roman" w:hAnsi="Times New Roman" w:cs="Times New Roman"/>
          <w:sz w:val="24"/>
          <w:szCs w:val="24"/>
        </w:rPr>
        <w:t xml:space="preserve">Schragger, </w:t>
      </w:r>
      <w:r w:rsidRPr="00102211">
        <w:rPr>
          <w:rFonts w:ascii="Times New Roman" w:hAnsi="Times New Roman" w:cs="Times New Roman"/>
          <w:i/>
          <w:iCs/>
          <w:sz w:val="24"/>
          <w:szCs w:val="24"/>
        </w:rPr>
        <w:t xml:space="preserve">The Anti-Chain Store Movement, Localist Ideology, and the </w:t>
      </w:r>
      <w:r w:rsidRPr="00102211">
        <w:rPr>
          <w:rFonts w:ascii="Times New Roman" w:hAnsi="Times New Roman" w:cs="Times New Roman"/>
          <w:i/>
          <w:iCs/>
          <w:sz w:val="24"/>
          <w:szCs w:val="24"/>
        </w:rPr>
        <w:lastRenderedPageBreak/>
        <w:t>Remnants of the Progressive Constitution</w:t>
      </w:r>
    </w:p>
    <w:p w14:paraId="6A8DCF1C" w14:textId="05B147BE" w:rsidR="007C2FA8" w:rsidRDefault="007C2FA8" w:rsidP="00440E4F">
      <w:pPr>
        <w:rPr>
          <w:rFonts w:ascii="Times New Roman" w:hAnsi="Times New Roman" w:cs="Times New Roman"/>
          <w:sz w:val="24"/>
          <w:szCs w:val="24"/>
        </w:rPr>
      </w:pPr>
    </w:p>
    <w:p w14:paraId="7D19F4CC" w14:textId="77777777" w:rsidR="00896C03" w:rsidRPr="00102211" w:rsidRDefault="00896C03" w:rsidP="00440E4F">
      <w:pPr>
        <w:rPr>
          <w:rFonts w:ascii="Times New Roman" w:hAnsi="Times New Roman" w:cs="Times New Roman"/>
          <w:sz w:val="24"/>
          <w:szCs w:val="24"/>
        </w:rPr>
      </w:pPr>
    </w:p>
    <w:p w14:paraId="6BEDB740" w14:textId="5C830428" w:rsidR="00226D35" w:rsidRPr="00102211" w:rsidRDefault="00226D35" w:rsidP="00440E4F">
      <w:pPr>
        <w:rPr>
          <w:rFonts w:ascii="Times New Roman" w:hAnsi="Times New Roman" w:cs="Times New Roman"/>
          <w:sz w:val="24"/>
          <w:szCs w:val="24"/>
        </w:rPr>
      </w:pPr>
      <w:r w:rsidRPr="00102211">
        <w:rPr>
          <w:rFonts w:ascii="Times New Roman" w:hAnsi="Times New Roman" w:cs="Times New Roman"/>
          <w:sz w:val="24"/>
          <w:szCs w:val="24"/>
        </w:rPr>
        <w:t>Week 1</w:t>
      </w:r>
      <w:r w:rsidR="002D2F58">
        <w:rPr>
          <w:rFonts w:ascii="Times New Roman" w:hAnsi="Times New Roman" w:cs="Times New Roman"/>
          <w:sz w:val="24"/>
          <w:szCs w:val="24"/>
        </w:rPr>
        <w:t>3</w:t>
      </w:r>
      <w:r w:rsidRPr="00102211">
        <w:rPr>
          <w:rFonts w:ascii="Times New Roman" w:hAnsi="Times New Roman" w:cs="Times New Roman"/>
          <w:sz w:val="24"/>
          <w:szCs w:val="24"/>
        </w:rPr>
        <w:t xml:space="preserve">: </w:t>
      </w:r>
      <w:r w:rsidR="00A146D3" w:rsidRPr="00102211">
        <w:rPr>
          <w:rFonts w:ascii="Times New Roman" w:hAnsi="Times New Roman" w:cs="Times New Roman"/>
          <w:sz w:val="24"/>
          <w:szCs w:val="24"/>
        </w:rPr>
        <w:t>Democratic Theories and Local Government: Part II</w:t>
      </w:r>
      <w:r w:rsidR="002D2F58">
        <w:rPr>
          <w:rFonts w:ascii="Times New Roman" w:hAnsi="Times New Roman" w:cs="Times New Roman"/>
          <w:sz w:val="24"/>
          <w:szCs w:val="24"/>
        </w:rPr>
        <w:t xml:space="preserve"> </w:t>
      </w:r>
      <w:r w:rsidR="002D2F58">
        <w:rPr>
          <w:rFonts w:ascii="Times New Roman" w:hAnsi="Times New Roman" w:cs="Times New Roman"/>
          <w:bCs/>
          <w:sz w:val="24"/>
          <w:szCs w:val="24"/>
        </w:rPr>
        <w:t>(12/</w:t>
      </w:r>
      <w:r w:rsidR="00220D7B">
        <w:rPr>
          <w:rFonts w:ascii="Times New Roman" w:hAnsi="Times New Roman" w:cs="Times New Roman"/>
          <w:bCs/>
          <w:sz w:val="24"/>
          <w:szCs w:val="24"/>
        </w:rPr>
        <w:t>16</w:t>
      </w:r>
      <w:r w:rsidR="002D2F58">
        <w:rPr>
          <w:rFonts w:ascii="Times New Roman" w:hAnsi="Times New Roman" w:cs="Times New Roman"/>
          <w:bCs/>
          <w:sz w:val="24"/>
          <w:szCs w:val="24"/>
        </w:rPr>
        <w:t>)</w:t>
      </w:r>
      <w:r w:rsidR="0003252C">
        <w:rPr>
          <w:rFonts w:ascii="Times New Roman" w:hAnsi="Times New Roman" w:cs="Times New Roman"/>
          <w:bCs/>
          <w:sz w:val="24"/>
          <w:szCs w:val="24"/>
        </w:rPr>
        <w:t xml:space="preserve"> </w:t>
      </w:r>
      <w:r w:rsidR="0003252C">
        <w:rPr>
          <w:rFonts w:ascii="Times New Roman" w:hAnsi="Times New Roman" w:cs="Times New Roman"/>
          <w:sz w:val="24"/>
          <w:szCs w:val="24"/>
        </w:rPr>
        <w:t>[*Response Paper]</w:t>
      </w:r>
    </w:p>
    <w:p w14:paraId="64216960" w14:textId="768463D2" w:rsidR="00457713" w:rsidRPr="00102211" w:rsidRDefault="00457713"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Voting</w:t>
      </w:r>
    </w:p>
    <w:p w14:paraId="4FF65F02" w14:textId="4171EA4C" w:rsidR="00457713" w:rsidRPr="00102211" w:rsidRDefault="00FC7A2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i/>
          <w:iCs/>
          <w:sz w:val="24"/>
          <w:szCs w:val="24"/>
        </w:rPr>
        <w:t>Avery v. Midland County</w:t>
      </w:r>
      <w:r w:rsidRPr="00102211">
        <w:rPr>
          <w:rFonts w:ascii="Times New Roman" w:hAnsi="Times New Roman" w:cs="Times New Roman"/>
          <w:sz w:val="24"/>
          <w:szCs w:val="24"/>
        </w:rPr>
        <w:t xml:space="preserve"> (U.S. 1968)</w:t>
      </w:r>
    </w:p>
    <w:p w14:paraId="55A1D0AF" w14:textId="60AB0536" w:rsidR="009B7403" w:rsidRPr="00102211" w:rsidRDefault="009B7403"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Note</w:t>
      </w:r>
      <w:r w:rsidR="003020EE" w:rsidRPr="00102211">
        <w:rPr>
          <w:rFonts w:ascii="Times New Roman" w:hAnsi="Times New Roman" w:cs="Times New Roman"/>
          <w:sz w:val="24"/>
          <w:szCs w:val="24"/>
        </w:rPr>
        <w:t>s</w:t>
      </w:r>
      <w:r w:rsidRPr="00102211">
        <w:rPr>
          <w:rFonts w:ascii="Times New Roman" w:hAnsi="Times New Roman" w:cs="Times New Roman"/>
          <w:sz w:val="24"/>
          <w:szCs w:val="24"/>
        </w:rPr>
        <w:t xml:space="preserve"> on Groups and Voting Equality</w:t>
      </w:r>
    </w:p>
    <w:p w14:paraId="13F1AC93" w14:textId="267E4821" w:rsidR="00277DF2" w:rsidRPr="00102211" w:rsidRDefault="00277DF2"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Raskin, </w:t>
      </w:r>
      <w:r w:rsidRPr="00102211">
        <w:rPr>
          <w:rFonts w:ascii="Times New Roman" w:hAnsi="Times New Roman" w:cs="Times New Roman"/>
          <w:i/>
          <w:iCs/>
          <w:sz w:val="24"/>
          <w:szCs w:val="24"/>
        </w:rPr>
        <w:t>Legal Aliens, Local Citizens: The Historical, Constitutional, &amp; Theoretical Meanings of Alien Suffrage</w:t>
      </w:r>
    </w:p>
    <w:p w14:paraId="4A363F99" w14:textId="26E1D36B" w:rsidR="008522F1" w:rsidRPr="00102211" w:rsidRDefault="00CB3C8D"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Initiative &amp; Referendum</w:t>
      </w:r>
    </w:p>
    <w:p w14:paraId="549085FF" w14:textId="60A65D2E" w:rsidR="00C249AF" w:rsidRPr="00102211" w:rsidRDefault="00CE4E9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Bell, </w:t>
      </w:r>
      <w:r w:rsidRPr="00102211">
        <w:rPr>
          <w:rFonts w:ascii="Times New Roman" w:hAnsi="Times New Roman" w:cs="Times New Roman"/>
          <w:i/>
          <w:iCs/>
          <w:sz w:val="24"/>
          <w:szCs w:val="24"/>
        </w:rPr>
        <w:t>The Referendum: Democracy’s Barrier to Racial Equality</w:t>
      </w:r>
    </w:p>
    <w:p w14:paraId="407879C0" w14:textId="613C002A" w:rsidR="00CB3C8D" w:rsidRPr="00102211" w:rsidRDefault="00C249AF"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Barber, </w:t>
      </w:r>
      <w:r w:rsidRPr="00102211">
        <w:rPr>
          <w:rFonts w:ascii="Times New Roman" w:hAnsi="Times New Roman" w:cs="Times New Roman"/>
          <w:i/>
          <w:iCs/>
          <w:sz w:val="24"/>
          <w:szCs w:val="24"/>
        </w:rPr>
        <w:t>Strong Democracy</w:t>
      </w:r>
    </w:p>
    <w:p w14:paraId="6F73C57F" w14:textId="547B64BC" w:rsidR="00CB4651" w:rsidRPr="00102211" w:rsidRDefault="00CB4651" w:rsidP="00440E4F">
      <w:pPr>
        <w:pStyle w:val="ListParagraph"/>
        <w:numPr>
          <w:ilvl w:val="0"/>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Participation </w:t>
      </w:r>
    </w:p>
    <w:p w14:paraId="3DD0072A" w14:textId="07AAC774" w:rsidR="002811F3" w:rsidRPr="00102211" w:rsidRDefault="0011297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Pitkin &amp; Shumer, </w:t>
      </w:r>
      <w:r w:rsidRPr="00102211">
        <w:rPr>
          <w:rFonts w:ascii="Times New Roman" w:hAnsi="Times New Roman" w:cs="Times New Roman"/>
          <w:i/>
          <w:iCs/>
          <w:sz w:val="24"/>
          <w:szCs w:val="24"/>
        </w:rPr>
        <w:t>On Participation</w:t>
      </w:r>
    </w:p>
    <w:p w14:paraId="58EDD105" w14:textId="51932EAC" w:rsidR="00112971" w:rsidRPr="00102211" w:rsidRDefault="00112971"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Berry, Portney &amp; Thompson, </w:t>
      </w:r>
      <w:r w:rsidRPr="00102211">
        <w:rPr>
          <w:rFonts w:ascii="Times New Roman" w:hAnsi="Times New Roman" w:cs="Times New Roman"/>
          <w:i/>
          <w:iCs/>
          <w:sz w:val="24"/>
          <w:szCs w:val="24"/>
        </w:rPr>
        <w:t>The Rebirth of Urban Democracy</w:t>
      </w:r>
    </w:p>
    <w:p w14:paraId="78CE2252" w14:textId="0A8BFCDC" w:rsidR="00866384" w:rsidRPr="00102211" w:rsidRDefault="00866384" w:rsidP="00440E4F">
      <w:pPr>
        <w:pStyle w:val="ListParagraph"/>
        <w:numPr>
          <w:ilvl w:val="1"/>
          <w:numId w:val="7"/>
        </w:numPr>
        <w:ind w:firstLineChars="0"/>
        <w:rPr>
          <w:rFonts w:ascii="Times New Roman" w:hAnsi="Times New Roman" w:cs="Times New Roman"/>
          <w:sz w:val="24"/>
          <w:szCs w:val="24"/>
        </w:rPr>
      </w:pPr>
      <w:r w:rsidRPr="00102211">
        <w:rPr>
          <w:rFonts w:ascii="Times New Roman" w:hAnsi="Times New Roman" w:cs="Times New Roman"/>
          <w:sz w:val="24"/>
          <w:szCs w:val="24"/>
        </w:rPr>
        <w:t xml:space="preserve">Gaventa, </w:t>
      </w:r>
      <w:r w:rsidRPr="00102211">
        <w:rPr>
          <w:rFonts w:ascii="Times New Roman" w:hAnsi="Times New Roman" w:cs="Times New Roman"/>
          <w:i/>
          <w:iCs/>
          <w:sz w:val="24"/>
          <w:szCs w:val="24"/>
        </w:rPr>
        <w:t>Power &amp; Powerlessness</w:t>
      </w:r>
    </w:p>
    <w:p w14:paraId="6591A1A1" w14:textId="77777777" w:rsidR="00A146D3" w:rsidRPr="00102211" w:rsidRDefault="00A146D3" w:rsidP="00440E4F">
      <w:pPr>
        <w:rPr>
          <w:rFonts w:ascii="Times New Roman" w:hAnsi="Times New Roman" w:cs="Times New Roman"/>
          <w:sz w:val="24"/>
          <w:szCs w:val="24"/>
        </w:rPr>
      </w:pPr>
    </w:p>
    <w:sectPr w:rsidR="00A146D3" w:rsidRPr="0010221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FF36" w14:textId="77777777" w:rsidR="00A71B3B" w:rsidRDefault="00A71B3B" w:rsidP="00041446">
      <w:r>
        <w:separator/>
      </w:r>
    </w:p>
  </w:endnote>
  <w:endnote w:type="continuationSeparator" w:id="0">
    <w:p w14:paraId="3E84E0F7" w14:textId="77777777" w:rsidR="00A71B3B" w:rsidRDefault="00A71B3B" w:rsidP="00041446">
      <w:r>
        <w:continuationSeparator/>
      </w:r>
    </w:p>
  </w:endnote>
  <w:endnote w:type="continuationNotice" w:id="1">
    <w:p w14:paraId="32184358" w14:textId="77777777" w:rsidR="00A71B3B" w:rsidRDefault="00A7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angSong">
    <w:altName w:val="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473469"/>
      <w:docPartObj>
        <w:docPartGallery w:val="Page Numbers (Bottom of Page)"/>
        <w:docPartUnique/>
      </w:docPartObj>
    </w:sdtPr>
    <w:sdtEndPr>
      <w:rPr>
        <w:noProof/>
      </w:rPr>
    </w:sdtEndPr>
    <w:sdtContent>
      <w:p w14:paraId="6062581D" w14:textId="6FDE208F" w:rsidR="002D2F58" w:rsidRDefault="002D2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0E201" w14:textId="77777777" w:rsidR="002D2F58" w:rsidRDefault="002D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2BF5B" w14:textId="77777777" w:rsidR="00A71B3B" w:rsidRDefault="00A71B3B" w:rsidP="00041446">
      <w:r>
        <w:separator/>
      </w:r>
    </w:p>
  </w:footnote>
  <w:footnote w:type="continuationSeparator" w:id="0">
    <w:p w14:paraId="081CB0C2" w14:textId="77777777" w:rsidR="00A71B3B" w:rsidRDefault="00A71B3B" w:rsidP="00041446">
      <w:r>
        <w:continuationSeparator/>
      </w:r>
    </w:p>
  </w:footnote>
  <w:footnote w:type="continuationNotice" w:id="1">
    <w:p w14:paraId="079F5400" w14:textId="77777777" w:rsidR="00A71B3B" w:rsidRDefault="00A71B3B"/>
  </w:footnote>
  <w:footnote w:id="2">
    <w:p w14:paraId="01AB0C44" w14:textId="05F60366" w:rsidR="00FD1C81" w:rsidRPr="002D2F58" w:rsidRDefault="00FD1C81" w:rsidP="003E7F55">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Available at Fudan University Library</w:t>
      </w:r>
      <w:r w:rsidR="00873008" w:rsidRPr="002D2F58">
        <w:rPr>
          <w:rFonts w:ascii="Times New Roman" w:hAnsi="Times New Roman" w:cs="Times New Roman"/>
          <w:sz w:val="21"/>
          <w:szCs w:val="21"/>
        </w:rPr>
        <w:t xml:space="preserve">.  </w:t>
      </w:r>
      <w:r w:rsidR="00047502">
        <w:rPr>
          <w:rFonts w:ascii="Times New Roman" w:hAnsi="Times New Roman" w:cs="Times New Roman"/>
          <w:sz w:val="21"/>
          <w:szCs w:val="21"/>
        </w:rPr>
        <w:t xml:space="preserve">Most of the cases and materials are brief excerpts selected in </w:t>
      </w:r>
      <w:r w:rsidR="00212A29">
        <w:rPr>
          <w:rFonts w:ascii="Times New Roman" w:hAnsi="Times New Roman" w:cs="Times New Roman"/>
          <w:sz w:val="21"/>
          <w:szCs w:val="21"/>
        </w:rPr>
        <w:t>this</w:t>
      </w:r>
      <w:r w:rsidR="00047502">
        <w:rPr>
          <w:rFonts w:ascii="Times New Roman" w:hAnsi="Times New Roman" w:cs="Times New Roman"/>
          <w:sz w:val="21"/>
          <w:szCs w:val="21"/>
        </w:rPr>
        <w:t xml:space="preserve"> casebook.  </w:t>
      </w:r>
      <w:r w:rsidR="00873008" w:rsidRPr="002D2F58">
        <w:rPr>
          <w:rFonts w:ascii="Times New Roman" w:hAnsi="Times New Roman" w:cs="Times New Roman"/>
          <w:sz w:val="21"/>
          <w:szCs w:val="21"/>
        </w:rPr>
        <w:t xml:space="preserve">Earlier editions </w:t>
      </w:r>
      <w:r w:rsidR="00047502">
        <w:rPr>
          <w:rFonts w:ascii="Times New Roman" w:hAnsi="Times New Roman" w:cs="Times New Roman"/>
          <w:sz w:val="21"/>
          <w:szCs w:val="21"/>
        </w:rPr>
        <w:t xml:space="preserve">of the case book should </w:t>
      </w:r>
      <w:r w:rsidR="00873008" w:rsidRPr="002D2F58">
        <w:rPr>
          <w:rFonts w:ascii="Times New Roman" w:hAnsi="Times New Roman" w:cs="Times New Roman"/>
          <w:sz w:val="21"/>
          <w:szCs w:val="21"/>
        </w:rPr>
        <w:t xml:space="preserve">also work as the </w:t>
      </w:r>
      <w:r w:rsidR="009D31A3" w:rsidRPr="002D2F58">
        <w:rPr>
          <w:rFonts w:ascii="Times New Roman" w:hAnsi="Times New Roman" w:cs="Times New Roman"/>
          <w:sz w:val="21"/>
          <w:szCs w:val="21"/>
        </w:rPr>
        <w:t xml:space="preserve">later added cases are generally available online. </w:t>
      </w:r>
    </w:p>
  </w:footnote>
  <w:footnote w:id="3">
    <w:p w14:paraId="1AB03B09" w14:textId="5FC175A2" w:rsidR="00F40122" w:rsidRPr="002D2F58" w:rsidRDefault="00F40122" w:rsidP="003E7F55">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r w:rsidRPr="002D2F58">
        <w:rPr>
          <w:rFonts w:ascii="Times New Roman" w:hAnsi="Times New Roman" w:cs="Times New Roman"/>
          <w:i/>
          <w:iCs/>
          <w:sz w:val="21"/>
          <w:szCs w:val="21"/>
        </w:rPr>
        <w:t>See also Obergefell v. Hodges</w:t>
      </w:r>
      <w:r w:rsidRPr="002D2F58">
        <w:rPr>
          <w:rFonts w:ascii="Times New Roman" w:hAnsi="Times New Roman" w:cs="Times New Roman"/>
          <w:sz w:val="21"/>
          <w:szCs w:val="21"/>
        </w:rPr>
        <w:t>, 576 U.S. 644 (2015)</w:t>
      </w:r>
      <w:r w:rsidR="00F95EAA" w:rsidRPr="002D2F58">
        <w:rPr>
          <w:rFonts w:ascii="Times New Roman" w:hAnsi="Times New Roman" w:cs="Times New Roman"/>
          <w:sz w:val="21"/>
          <w:szCs w:val="21"/>
        </w:rPr>
        <w:t xml:space="preserve"> (majority opinion and Scalia dissent)</w:t>
      </w:r>
      <w:r w:rsidR="002905D3" w:rsidRPr="002D2F58">
        <w:rPr>
          <w:rFonts w:ascii="Times New Roman" w:hAnsi="Times New Roman" w:cs="Times New Roman"/>
          <w:sz w:val="21"/>
          <w:szCs w:val="21"/>
        </w:rPr>
        <w:t xml:space="preserve">, available at </w:t>
      </w:r>
      <w:hyperlink r:id="rId1" w:history="1">
        <w:r w:rsidR="00F95EAA" w:rsidRPr="002D2F58">
          <w:rPr>
            <w:rStyle w:val="Hyperlink"/>
            <w:rFonts w:ascii="Times New Roman" w:hAnsi="Times New Roman" w:cs="Times New Roman"/>
            <w:sz w:val="21"/>
            <w:szCs w:val="21"/>
          </w:rPr>
          <w:t>https://supreme.justia.com/cases/federal/us/576/14-556/</w:t>
        </w:r>
      </w:hyperlink>
      <w:r w:rsidR="00F95EAA" w:rsidRPr="002D2F58">
        <w:rPr>
          <w:rFonts w:ascii="Times New Roman" w:hAnsi="Times New Roman" w:cs="Times New Roman"/>
          <w:sz w:val="21"/>
          <w:szCs w:val="21"/>
        </w:rPr>
        <w:t xml:space="preserve">.  </w:t>
      </w:r>
    </w:p>
  </w:footnote>
  <w:footnote w:id="4">
    <w:p w14:paraId="6BB9BC5F" w14:textId="43912715" w:rsidR="002905D3" w:rsidRPr="002D2F58" w:rsidRDefault="002905D3" w:rsidP="003E7F55">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hyperlink r:id="rId2" w:history="1">
        <w:r w:rsidR="002344BB" w:rsidRPr="002D2F58">
          <w:rPr>
            <w:rFonts w:ascii="Times New Roman" w:hAnsi="Times New Roman" w:cs="Times New Roman"/>
            <w:sz w:val="21"/>
            <w:szCs w:val="21"/>
          </w:rPr>
          <w:t>https://law.justia.com/cases/federal/appellate-courts/ca2/18-1691/18-1691-2020-03-23.html</w:t>
        </w:r>
      </w:hyperlink>
    </w:p>
  </w:footnote>
  <w:footnote w:id="5">
    <w:p w14:paraId="5BC049BF" w14:textId="2D9A6EB1" w:rsidR="00361449" w:rsidRPr="002D2F58" w:rsidRDefault="00361449" w:rsidP="003E7F55">
      <w:pPr>
        <w:pStyle w:val="Heading1"/>
        <w:shd w:val="clear" w:color="auto" w:fill="FFFFFF"/>
        <w:spacing w:before="0" w:beforeAutospacing="0" w:after="0" w:afterAutospacing="0"/>
        <w:textAlignment w:val="baseline"/>
        <w:rPr>
          <w:rFonts w:ascii="Times New Roman" w:hAnsi="Times New Roman" w:cs="Times New Roman"/>
          <w:color w:val="000000"/>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r w:rsidRPr="002D2F58">
        <w:rPr>
          <w:rFonts w:ascii="Times New Roman" w:hAnsi="Times New Roman" w:cs="Times New Roman"/>
          <w:b w:val="0"/>
          <w:bCs w:val="0"/>
          <w:i/>
          <w:iCs/>
          <w:sz w:val="21"/>
          <w:szCs w:val="21"/>
        </w:rPr>
        <w:t>See also</w:t>
      </w:r>
      <w:r w:rsidRPr="002D2F58">
        <w:rPr>
          <w:rFonts w:ascii="Times New Roman" w:hAnsi="Times New Roman" w:cs="Times New Roman"/>
          <w:i/>
          <w:iCs/>
          <w:sz w:val="21"/>
          <w:szCs w:val="21"/>
        </w:rPr>
        <w:t xml:space="preserve"> </w:t>
      </w:r>
      <w:r w:rsidRPr="002D2F58">
        <w:rPr>
          <w:rFonts w:ascii="Times New Roman" w:hAnsi="Times New Roman" w:cs="Times New Roman"/>
          <w:b w:val="0"/>
          <w:bCs w:val="0"/>
          <w:i/>
          <w:iCs/>
          <w:color w:val="333333"/>
          <w:spacing w:val="-1"/>
          <w:sz w:val="21"/>
          <w:szCs w:val="21"/>
        </w:rPr>
        <w:t>This Supreme Court Case Made School District Lines A Tool For Segregation</w:t>
      </w:r>
      <w:r w:rsidRPr="002D2F58">
        <w:rPr>
          <w:rFonts w:ascii="Times New Roman" w:hAnsi="Times New Roman" w:cs="Times New Roman"/>
          <w:b w:val="0"/>
          <w:bCs w:val="0"/>
          <w:color w:val="333333"/>
          <w:spacing w:val="-1"/>
          <w:sz w:val="21"/>
          <w:szCs w:val="21"/>
        </w:rPr>
        <w:t xml:space="preserve">, </w:t>
      </w:r>
      <w:r w:rsidR="003E7F55" w:rsidRPr="002D2F58">
        <w:rPr>
          <w:rFonts w:ascii="Times New Roman" w:hAnsi="Times New Roman" w:cs="Times New Roman"/>
          <w:b w:val="0"/>
          <w:bCs w:val="0"/>
          <w:color w:val="333333"/>
          <w:spacing w:val="-1"/>
          <w:sz w:val="21"/>
          <w:szCs w:val="21"/>
        </w:rPr>
        <w:t xml:space="preserve">available at </w:t>
      </w:r>
      <w:hyperlink r:id="rId3" w:history="1">
        <w:r w:rsidR="003E7F55" w:rsidRPr="002D2F58">
          <w:rPr>
            <w:rStyle w:val="Hyperlink"/>
            <w:rFonts w:ascii="Times New Roman" w:hAnsi="Times New Roman" w:cs="Times New Roman"/>
            <w:b w:val="0"/>
            <w:bCs w:val="0"/>
            <w:spacing w:val="-1"/>
            <w:sz w:val="21"/>
            <w:szCs w:val="21"/>
          </w:rPr>
          <w:t>https://www.npr.org/2019/07/25/739493839/this-supreme-court-case-made-school-district-lines-a-tool-for-segregation</w:t>
        </w:r>
      </w:hyperlink>
      <w:r w:rsidRPr="002D2F58">
        <w:rPr>
          <w:rFonts w:ascii="Times New Roman" w:hAnsi="Times New Roman" w:cs="Times New Roman"/>
          <w:b w:val="0"/>
          <w:bCs w:val="0"/>
          <w:color w:val="333333"/>
          <w:spacing w:val="-1"/>
          <w:sz w:val="21"/>
          <w:szCs w:val="21"/>
        </w:rPr>
        <w:t xml:space="preserve">. </w:t>
      </w:r>
    </w:p>
  </w:footnote>
  <w:footnote w:id="6">
    <w:p w14:paraId="76D56FF2" w14:textId="607E95EC" w:rsidR="003E7F55" w:rsidRPr="002D2F58" w:rsidRDefault="003E7F55" w:rsidP="003E7F55">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i/>
          <w:iCs/>
          <w:sz w:val="21"/>
          <w:szCs w:val="21"/>
        </w:rPr>
        <w:t xml:space="preserve"> See also United States v. California</w:t>
      </w:r>
      <w:r w:rsidRPr="002D2F58">
        <w:rPr>
          <w:rFonts w:ascii="Times New Roman" w:hAnsi="Times New Roman" w:cs="Times New Roman"/>
          <w:sz w:val="21"/>
          <w:szCs w:val="21"/>
        </w:rPr>
        <w:t>, 921 F.3d 865 (9th Cir. 2019), available at https://casetext.com/case/united-states-v-california-34</w:t>
      </w:r>
    </w:p>
  </w:footnote>
  <w:footnote w:id="7">
    <w:p w14:paraId="088FC1E9" w14:textId="1E3B52EE" w:rsidR="000B7D13" w:rsidRPr="002D2F58" w:rsidRDefault="000B7D13" w:rsidP="003E7F55">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https://supreme.justia.com/cases/federal/us/118/356/#tab-opinion-1911263</w:t>
      </w:r>
    </w:p>
  </w:footnote>
  <w:footnote w:id="8">
    <w:p w14:paraId="03CB1109" w14:textId="77777777" w:rsidR="002D2F58" w:rsidRPr="002D2F58" w:rsidRDefault="002D2F58" w:rsidP="002D2F58">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r w:rsidRPr="002D2F58">
        <w:rPr>
          <w:rFonts w:ascii="Times New Roman" w:hAnsi="Times New Roman" w:cs="Times New Roman"/>
          <w:i/>
          <w:iCs/>
          <w:sz w:val="21"/>
          <w:szCs w:val="21"/>
        </w:rPr>
        <w:t xml:space="preserve">See also </w:t>
      </w:r>
      <w:r w:rsidRPr="002D2F58">
        <w:rPr>
          <w:rFonts w:ascii="Times New Roman" w:hAnsi="Times New Roman" w:cs="Times New Roman"/>
          <w:sz w:val="21"/>
          <w:szCs w:val="21"/>
        </w:rPr>
        <w:t xml:space="preserve">Glaeser, </w:t>
      </w:r>
      <w:r w:rsidRPr="002D2F58">
        <w:rPr>
          <w:rFonts w:ascii="Times New Roman" w:hAnsi="Times New Roman" w:cs="Times New Roman"/>
          <w:i/>
          <w:iCs/>
          <w:sz w:val="21"/>
          <w:szCs w:val="21"/>
        </w:rPr>
        <w:t xml:space="preserve">Are Cities Dying? </w:t>
      </w:r>
      <w:r w:rsidRPr="002D2F58">
        <w:rPr>
          <w:rFonts w:ascii="Times New Roman" w:hAnsi="Times New Roman" w:cs="Times New Roman"/>
          <w:sz w:val="21"/>
          <w:szCs w:val="21"/>
        </w:rPr>
        <w:t>available at</w:t>
      </w:r>
      <w:r w:rsidRPr="002D2F58">
        <w:rPr>
          <w:rFonts w:ascii="Times New Roman" w:hAnsi="Times New Roman" w:cs="Times New Roman"/>
          <w:i/>
          <w:iCs/>
          <w:sz w:val="21"/>
          <w:szCs w:val="21"/>
        </w:rPr>
        <w:t xml:space="preserve"> </w:t>
      </w:r>
      <w:r w:rsidRPr="002D2F58">
        <w:rPr>
          <w:rFonts w:ascii="Times New Roman" w:hAnsi="Times New Roman" w:cs="Times New Roman"/>
          <w:sz w:val="21"/>
          <w:szCs w:val="21"/>
        </w:rPr>
        <w:t>https://www.csus.edu/indiv/c/chalmersk/econ180fa08/glaeserdyingcities.pdf</w:t>
      </w:r>
    </w:p>
  </w:footnote>
  <w:footnote w:id="9">
    <w:p w14:paraId="048F324A" w14:textId="487350C5" w:rsidR="002D2F58" w:rsidRPr="002D2F58" w:rsidRDefault="002D2F58">
      <w:pPr>
        <w:pStyle w:val="FootnoteText"/>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r w:rsidRPr="002D2F58">
        <w:rPr>
          <w:rFonts w:ascii="Times New Roman" w:hAnsi="Times New Roman" w:cs="Times New Roman"/>
          <w:i/>
          <w:iCs/>
          <w:sz w:val="21"/>
          <w:szCs w:val="21"/>
        </w:rPr>
        <w:t>See also Village of Euclid v. Ambler Realty Co.</w:t>
      </w:r>
      <w:r w:rsidRPr="002D2F58">
        <w:rPr>
          <w:rFonts w:ascii="Times New Roman" w:hAnsi="Times New Roman" w:cs="Times New Roman"/>
          <w:sz w:val="21"/>
          <w:szCs w:val="21"/>
        </w:rPr>
        <w:t xml:space="preserve">, 272 U.S. 365 (1926), available at </w:t>
      </w:r>
      <w:hyperlink r:id="rId4" w:history="1">
        <w:r w:rsidRPr="002D2F58">
          <w:rPr>
            <w:rStyle w:val="Hyperlink"/>
            <w:rFonts w:ascii="Times New Roman" w:hAnsi="Times New Roman" w:cs="Times New Roman"/>
            <w:sz w:val="21"/>
            <w:szCs w:val="21"/>
          </w:rPr>
          <w:t>https://supreme.justia.com/cases/federal/us/272/365/</w:t>
        </w:r>
      </w:hyperlink>
    </w:p>
  </w:footnote>
  <w:footnote w:id="10">
    <w:p w14:paraId="4754D1B3" w14:textId="25D22DAC" w:rsidR="00CE0CD0" w:rsidRPr="002D2F58" w:rsidRDefault="00CE0CD0" w:rsidP="003E7F55">
      <w:pPr>
        <w:pStyle w:val="FootnoteText"/>
        <w:snapToGrid/>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hyperlink r:id="rId5" w:history="1">
        <w:r w:rsidRPr="002D2F58">
          <w:rPr>
            <w:rStyle w:val="Hyperlink"/>
            <w:rFonts w:ascii="Times New Roman" w:hAnsi="Times New Roman" w:cs="Times New Roman"/>
            <w:sz w:val="21"/>
            <w:szCs w:val="21"/>
          </w:rPr>
          <w:t>https://www1.nyc.gov/assets/planning/download/pdf/plans-studies/mih/mih_report.pdf</w:t>
        </w:r>
      </w:hyperlink>
    </w:p>
  </w:footnote>
  <w:footnote w:id="11">
    <w:p w14:paraId="3DCE87AE" w14:textId="260D1F55" w:rsidR="002D2F58" w:rsidRPr="002D2F58" w:rsidRDefault="002D2F58">
      <w:pPr>
        <w:pStyle w:val="FootnoteText"/>
        <w:rPr>
          <w:rFonts w:ascii="Times New Roman" w:hAnsi="Times New Roman" w:cs="Times New Roman"/>
          <w:sz w:val="21"/>
          <w:szCs w:val="21"/>
        </w:rPr>
      </w:pPr>
      <w:r w:rsidRPr="002D2F58">
        <w:rPr>
          <w:rStyle w:val="FootnoteReference"/>
          <w:rFonts w:ascii="Times New Roman" w:hAnsi="Times New Roman" w:cs="Times New Roman"/>
          <w:sz w:val="21"/>
          <w:szCs w:val="21"/>
        </w:rPr>
        <w:footnoteRef/>
      </w:r>
      <w:r w:rsidRPr="002D2F58">
        <w:rPr>
          <w:rFonts w:ascii="Times New Roman" w:hAnsi="Times New Roman" w:cs="Times New Roman"/>
          <w:sz w:val="21"/>
          <w:szCs w:val="21"/>
        </w:rPr>
        <w:t xml:space="preserve"> </w:t>
      </w:r>
      <w:r w:rsidRPr="002D2F58">
        <w:rPr>
          <w:rFonts w:ascii="Times New Roman" w:hAnsi="Times New Roman" w:cs="Times New Roman"/>
          <w:i/>
          <w:iCs/>
          <w:sz w:val="21"/>
          <w:szCs w:val="21"/>
        </w:rPr>
        <w:t>See also</w:t>
      </w:r>
      <w:r w:rsidRPr="002D2F58">
        <w:rPr>
          <w:rFonts w:ascii="Times New Roman" w:hAnsi="Times New Roman" w:cs="Times New Roman"/>
          <w:sz w:val="21"/>
          <w:szCs w:val="21"/>
        </w:rPr>
        <w:t xml:space="preserve"> </w:t>
      </w:r>
      <w:r w:rsidRPr="002D2F58">
        <w:rPr>
          <w:rFonts w:ascii="Times New Roman" w:hAnsi="Times New Roman" w:cs="Times New Roman"/>
          <w:i/>
          <w:iCs/>
          <w:sz w:val="21"/>
          <w:szCs w:val="21"/>
        </w:rPr>
        <w:t>Kaur v. New York State Urban Development Corporation</w:t>
      </w:r>
      <w:r w:rsidRPr="002D2F58">
        <w:rPr>
          <w:rFonts w:ascii="Times New Roman" w:hAnsi="Times New Roman" w:cs="Times New Roman"/>
          <w:sz w:val="21"/>
          <w:szCs w:val="21"/>
        </w:rPr>
        <w:t xml:space="preserve"> (N.Y.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836"/>
    <w:multiLevelType w:val="hybridMultilevel"/>
    <w:tmpl w:val="97D0B536"/>
    <w:lvl w:ilvl="0" w:tplc="7406A07A">
      <w:start w:val="1"/>
      <w:numFmt w:val="bullet"/>
      <w:lvlText w:val=""/>
      <w:lvlJc w:val="left"/>
      <w:pPr>
        <w:ind w:left="840" w:hanging="420"/>
      </w:pPr>
      <w:rPr>
        <w:rFonts w:ascii="Symbol" w:hAnsi="Symbol" w:hint="default"/>
        <w:color w:val="000000"/>
        <w:sz w:val="2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B29546C"/>
    <w:multiLevelType w:val="hybridMultilevel"/>
    <w:tmpl w:val="EB34C562"/>
    <w:lvl w:ilvl="0" w:tplc="7406A07A">
      <w:start w:val="1"/>
      <w:numFmt w:val="bullet"/>
      <w:lvlText w:val=""/>
      <w:lvlJc w:val="left"/>
      <w:pPr>
        <w:ind w:left="420" w:hanging="420"/>
      </w:pPr>
      <w:rPr>
        <w:rFonts w:ascii="Symbol" w:hAnsi="Symbol" w:hint="default"/>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8D5390"/>
    <w:multiLevelType w:val="hybridMultilevel"/>
    <w:tmpl w:val="0FE2CB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F94488B"/>
    <w:multiLevelType w:val="hybridMultilevel"/>
    <w:tmpl w:val="7E9A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1416E"/>
    <w:multiLevelType w:val="hybridMultilevel"/>
    <w:tmpl w:val="C066855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13D3538"/>
    <w:multiLevelType w:val="hybridMultilevel"/>
    <w:tmpl w:val="A4000928"/>
    <w:lvl w:ilvl="0" w:tplc="7406A07A">
      <w:start w:val="1"/>
      <w:numFmt w:val="bullet"/>
      <w:lvlText w:val=""/>
      <w:lvlJc w:val="left"/>
      <w:pPr>
        <w:ind w:left="420" w:hanging="420"/>
      </w:pPr>
      <w:rPr>
        <w:rFonts w:ascii="Symbol" w:hAnsi="Symbol" w:hint="default"/>
        <w:color w:val="000000"/>
        <w:sz w:val="20"/>
      </w:rPr>
    </w:lvl>
    <w:lvl w:ilvl="1" w:tplc="7406A07A">
      <w:start w:val="1"/>
      <w:numFmt w:val="bullet"/>
      <w:lvlText w:val=""/>
      <w:lvlJc w:val="left"/>
      <w:pPr>
        <w:ind w:left="840" w:hanging="420"/>
      </w:pPr>
      <w:rPr>
        <w:rFonts w:ascii="Symbol" w:hAnsi="Symbol" w:hint="default"/>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A45C59"/>
    <w:multiLevelType w:val="hybridMultilevel"/>
    <w:tmpl w:val="2F0AE9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F252A91"/>
    <w:multiLevelType w:val="hybridMultilevel"/>
    <w:tmpl w:val="7A2C67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8" w15:restartNumberingAfterBreak="0">
    <w:nsid w:val="42E32FB7"/>
    <w:multiLevelType w:val="hybridMultilevel"/>
    <w:tmpl w:val="C610EFDC"/>
    <w:lvl w:ilvl="0" w:tplc="7406A07A">
      <w:start w:val="1"/>
      <w:numFmt w:val="bullet"/>
      <w:lvlText w:val=""/>
      <w:lvlJc w:val="left"/>
      <w:pPr>
        <w:ind w:left="420" w:hanging="420"/>
      </w:pPr>
      <w:rPr>
        <w:rFonts w:ascii="Symbol" w:hAnsi="Symbol" w:hint="default"/>
        <w:color w:val="000000"/>
        <w:sz w:val="2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786B2F"/>
    <w:multiLevelType w:val="hybridMultilevel"/>
    <w:tmpl w:val="4AAAF19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15:restartNumberingAfterBreak="0">
    <w:nsid w:val="52FE2AFA"/>
    <w:multiLevelType w:val="hybridMultilevel"/>
    <w:tmpl w:val="F22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0299F"/>
    <w:multiLevelType w:val="hybridMultilevel"/>
    <w:tmpl w:val="F70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1DDB"/>
    <w:multiLevelType w:val="hybridMultilevel"/>
    <w:tmpl w:val="258CE94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16C46E9"/>
    <w:multiLevelType w:val="hybridMultilevel"/>
    <w:tmpl w:val="351A6D64"/>
    <w:lvl w:ilvl="0" w:tplc="7406A07A">
      <w:start w:val="1"/>
      <w:numFmt w:val="bullet"/>
      <w:lvlText w:val=""/>
      <w:lvlJc w:val="left"/>
      <w:pPr>
        <w:ind w:left="420" w:hanging="420"/>
      </w:pPr>
      <w:rPr>
        <w:rFonts w:ascii="Symbol" w:hAnsi="Symbol" w:hint="default"/>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6871B99"/>
    <w:multiLevelType w:val="hybridMultilevel"/>
    <w:tmpl w:val="E584B36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D8E395D"/>
    <w:multiLevelType w:val="hybridMultilevel"/>
    <w:tmpl w:val="B03C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B49FA"/>
    <w:multiLevelType w:val="multilevel"/>
    <w:tmpl w:val="95EA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13"/>
  </w:num>
  <w:num w:numId="6">
    <w:abstractNumId w:val="16"/>
  </w:num>
  <w:num w:numId="7">
    <w:abstractNumId w:val="8"/>
  </w:num>
  <w:num w:numId="8">
    <w:abstractNumId w:val="0"/>
  </w:num>
  <w:num w:numId="9">
    <w:abstractNumId w:val="2"/>
  </w:num>
  <w:num w:numId="10">
    <w:abstractNumId w:val="9"/>
  </w:num>
  <w:num w:numId="11">
    <w:abstractNumId w:val="4"/>
  </w:num>
  <w:num w:numId="12">
    <w:abstractNumId w:val="7"/>
  </w:num>
  <w:num w:numId="13">
    <w:abstractNumId w:val="3"/>
  </w:num>
  <w:num w:numId="14">
    <w:abstractNumId w:val="15"/>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9E"/>
    <w:rsid w:val="00005737"/>
    <w:rsid w:val="00025BF0"/>
    <w:rsid w:val="0003252C"/>
    <w:rsid w:val="00040B2D"/>
    <w:rsid w:val="00041446"/>
    <w:rsid w:val="0004594C"/>
    <w:rsid w:val="00046FD6"/>
    <w:rsid w:val="00047502"/>
    <w:rsid w:val="00053B36"/>
    <w:rsid w:val="00055821"/>
    <w:rsid w:val="000733C6"/>
    <w:rsid w:val="000918CE"/>
    <w:rsid w:val="0009715B"/>
    <w:rsid w:val="000B7D13"/>
    <w:rsid w:val="000C5251"/>
    <w:rsid w:val="000C6EB6"/>
    <w:rsid w:val="000F5986"/>
    <w:rsid w:val="00102211"/>
    <w:rsid w:val="00112971"/>
    <w:rsid w:val="001324D0"/>
    <w:rsid w:val="00174707"/>
    <w:rsid w:val="001877DB"/>
    <w:rsid w:val="0019142E"/>
    <w:rsid w:val="0019620C"/>
    <w:rsid w:val="001C3539"/>
    <w:rsid w:val="001E1B15"/>
    <w:rsid w:val="001E5090"/>
    <w:rsid w:val="001E7098"/>
    <w:rsid w:val="001F28CD"/>
    <w:rsid w:val="001F73CC"/>
    <w:rsid w:val="00202024"/>
    <w:rsid w:val="00206F72"/>
    <w:rsid w:val="00212A29"/>
    <w:rsid w:val="00220D7B"/>
    <w:rsid w:val="00226D35"/>
    <w:rsid w:val="002344BB"/>
    <w:rsid w:val="00277DF2"/>
    <w:rsid w:val="002811F3"/>
    <w:rsid w:val="002905D3"/>
    <w:rsid w:val="002956A1"/>
    <w:rsid w:val="002A1E20"/>
    <w:rsid w:val="002B7D2D"/>
    <w:rsid w:val="002B7D68"/>
    <w:rsid w:val="002C30BF"/>
    <w:rsid w:val="002C6DD3"/>
    <w:rsid w:val="002D2F58"/>
    <w:rsid w:val="002D46BB"/>
    <w:rsid w:val="002E5059"/>
    <w:rsid w:val="002F79DD"/>
    <w:rsid w:val="003020EE"/>
    <w:rsid w:val="00314786"/>
    <w:rsid w:val="00314DE7"/>
    <w:rsid w:val="00321801"/>
    <w:rsid w:val="00331240"/>
    <w:rsid w:val="003325BF"/>
    <w:rsid w:val="00335341"/>
    <w:rsid w:val="00361449"/>
    <w:rsid w:val="0038078B"/>
    <w:rsid w:val="003A2F67"/>
    <w:rsid w:val="003A61ED"/>
    <w:rsid w:val="003D0E9E"/>
    <w:rsid w:val="003D6BCA"/>
    <w:rsid w:val="003E2E49"/>
    <w:rsid w:val="003E7F55"/>
    <w:rsid w:val="00423716"/>
    <w:rsid w:val="004269D2"/>
    <w:rsid w:val="00440E4F"/>
    <w:rsid w:val="00454998"/>
    <w:rsid w:val="00457713"/>
    <w:rsid w:val="00492D35"/>
    <w:rsid w:val="00492DBF"/>
    <w:rsid w:val="004A43AC"/>
    <w:rsid w:val="004B3536"/>
    <w:rsid w:val="004C1DAE"/>
    <w:rsid w:val="004C4B91"/>
    <w:rsid w:val="004E7425"/>
    <w:rsid w:val="004F225D"/>
    <w:rsid w:val="00505662"/>
    <w:rsid w:val="00585236"/>
    <w:rsid w:val="005D2E2B"/>
    <w:rsid w:val="005D6029"/>
    <w:rsid w:val="006049FA"/>
    <w:rsid w:val="00606831"/>
    <w:rsid w:val="00623EB1"/>
    <w:rsid w:val="00631794"/>
    <w:rsid w:val="0063534B"/>
    <w:rsid w:val="00636C00"/>
    <w:rsid w:val="00651AE3"/>
    <w:rsid w:val="00674D82"/>
    <w:rsid w:val="00682D04"/>
    <w:rsid w:val="00694566"/>
    <w:rsid w:val="006950F7"/>
    <w:rsid w:val="006D5D2E"/>
    <w:rsid w:val="006E1796"/>
    <w:rsid w:val="006E41F0"/>
    <w:rsid w:val="00760092"/>
    <w:rsid w:val="0077762D"/>
    <w:rsid w:val="007A0A07"/>
    <w:rsid w:val="007A573B"/>
    <w:rsid w:val="007C2747"/>
    <w:rsid w:val="007C2FA8"/>
    <w:rsid w:val="007D37B9"/>
    <w:rsid w:val="007E43D2"/>
    <w:rsid w:val="007F3903"/>
    <w:rsid w:val="008103B5"/>
    <w:rsid w:val="00816CBB"/>
    <w:rsid w:val="008174F0"/>
    <w:rsid w:val="008522F1"/>
    <w:rsid w:val="00864A53"/>
    <w:rsid w:val="0086580C"/>
    <w:rsid w:val="00866384"/>
    <w:rsid w:val="00866EB8"/>
    <w:rsid w:val="00873008"/>
    <w:rsid w:val="008817E1"/>
    <w:rsid w:val="00890651"/>
    <w:rsid w:val="00896C03"/>
    <w:rsid w:val="008979D0"/>
    <w:rsid w:val="008A5BE6"/>
    <w:rsid w:val="008B0232"/>
    <w:rsid w:val="008D0869"/>
    <w:rsid w:val="009209F6"/>
    <w:rsid w:val="00922FED"/>
    <w:rsid w:val="00941C27"/>
    <w:rsid w:val="009427F4"/>
    <w:rsid w:val="00942B9B"/>
    <w:rsid w:val="00947405"/>
    <w:rsid w:val="0095227E"/>
    <w:rsid w:val="00964C80"/>
    <w:rsid w:val="00974D81"/>
    <w:rsid w:val="009769D5"/>
    <w:rsid w:val="00986CE2"/>
    <w:rsid w:val="00987A4B"/>
    <w:rsid w:val="009B4740"/>
    <w:rsid w:val="009B7403"/>
    <w:rsid w:val="009D31A3"/>
    <w:rsid w:val="009D33B4"/>
    <w:rsid w:val="009D7214"/>
    <w:rsid w:val="009E13BA"/>
    <w:rsid w:val="009E7A8C"/>
    <w:rsid w:val="009F7A96"/>
    <w:rsid w:val="00A0523F"/>
    <w:rsid w:val="00A146D3"/>
    <w:rsid w:val="00A17CA3"/>
    <w:rsid w:val="00A214F1"/>
    <w:rsid w:val="00A2683E"/>
    <w:rsid w:val="00A43FA9"/>
    <w:rsid w:val="00A64927"/>
    <w:rsid w:val="00A71B3B"/>
    <w:rsid w:val="00A9254A"/>
    <w:rsid w:val="00A9457C"/>
    <w:rsid w:val="00AA28F1"/>
    <w:rsid w:val="00AB6DAD"/>
    <w:rsid w:val="00AC0DC1"/>
    <w:rsid w:val="00AE4CC3"/>
    <w:rsid w:val="00AF277E"/>
    <w:rsid w:val="00B12B1F"/>
    <w:rsid w:val="00B45E9C"/>
    <w:rsid w:val="00B50A03"/>
    <w:rsid w:val="00B67F1A"/>
    <w:rsid w:val="00B77AFE"/>
    <w:rsid w:val="00BA17AF"/>
    <w:rsid w:val="00BA5DA1"/>
    <w:rsid w:val="00BB3AE1"/>
    <w:rsid w:val="00BB447C"/>
    <w:rsid w:val="00BC6AFA"/>
    <w:rsid w:val="00BD78C4"/>
    <w:rsid w:val="00BE12F0"/>
    <w:rsid w:val="00BE5EEE"/>
    <w:rsid w:val="00BF724D"/>
    <w:rsid w:val="00C149A4"/>
    <w:rsid w:val="00C249AF"/>
    <w:rsid w:val="00C52A73"/>
    <w:rsid w:val="00C54F6C"/>
    <w:rsid w:val="00C60C89"/>
    <w:rsid w:val="00C763A2"/>
    <w:rsid w:val="00CA37C9"/>
    <w:rsid w:val="00CB3C8D"/>
    <w:rsid w:val="00CB4651"/>
    <w:rsid w:val="00CE0CD0"/>
    <w:rsid w:val="00CE4E91"/>
    <w:rsid w:val="00CE6005"/>
    <w:rsid w:val="00D128E6"/>
    <w:rsid w:val="00D5261B"/>
    <w:rsid w:val="00D80D35"/>
    <w:rsid w:val="00D95504"/>
    <w:rsid w:val="00DA56D2"/>
    <w:rsid w:val="00DA6823"/>
    <w:rsid w:val="00DA699F"/>
    <w:rsid w:val="00DD151E"/>
    <w:rsid w:val="00E23BD7"/>
    <w:rsid w:val="00E462ED"/>
    <w:rsid w:val="00E54E85"/>
    <w:rsid w:val="00EB1D3A"/>
    <w:rsid w:val="00EC4889"/>
    <w:rsid w:val="00ED2D87"/>
    <w:rsid w:val="00EE023B"/>
    <w:rsid w:val="00EE49B6"/>
    <w:rsid w:val="00F10580"/>
    <w:rsid w:val="00F30767"/>
    <w:rsid w:val="00F40122"/>
    <w:rsid w:val="00F764DF"/>
    <w:rsid w:val="00F8381B"/>
    <w:rsid w:val="00F93965"/>
    <w:rsid w:val="00F95EAA"/>
    <w:rsid w:val="00FB6D64"/>
    <w:rsid w:val="00FC7A24"/>
    <w:rsid w:val="00FC7C1B"/>
    <w:rsid w:val="00FD1C81"/>
    <w:rsid w:val="00FD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50A9"/>
  <w15:chartTrackingRefBased/>
  <w15:docId w15:val="{446C2208-E618-4815-B58A-6D92C7B9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AB6DAD"/>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3">
    <w:name w:val="heading 3"/>
    <w:basedOn w:val="Normal"/>
    <w:next w:val="Normal"/>
    <w:link w:val="Heading3Char"/>
    <w:uiPriority w:val="9"/>
    <w:semiHidden/>
    <w:unhideWhenUsed/>
    <w:qFormat/>
    <w:rsid w:val="009B74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9E"/>
    <w:pPr>
      <w:ind w:firstLineChars="200" w:firstLine="420"/>
    </w:pPr>
  </w:style>
  <w:style w:type="character" w:customStyle="1" w:styleId="Heading1Char">
    <w:name w:val="Heading 1 Char"/>
    <w:basedOn w:val="DefaultParagraphFont"/>
    <w:link w:val="Heading1"/>
    <w:uiPriority w:val="9"/>
    <w:rsid w:val="00AB6DAD"/>
    <w:rPr>
      <w:rFonts w:ascii="宋体" w:eastAsia="宋体" w:hAnsi="宋体" w:cs="宋体"/>
      <w:b/>
      <w:bCs/>
      <w:kern w:val="36"/>
      <w:sz w:val="48"/>
      <w:szCs w:val="48"/>
    </w:rPr>
  </w:style>
  <w:style w:type="character" w:styleId="Strong">
    <w:name w:val="Strong"/>
    <w:basedOn w:val="DefaultParagraphFont"/>
    <w:uiPriority w:val="22"/>
    <w:qFormat/>
    <w:rsid w:val="0019142E"/>
    <w:rPr>
      <w:b/>
      <w:bCs/>
    </w:rPr>
  </w:style>
  <w:style w:type="paragraph" w:styleId="FootnoteText">
    <w:name w:val="footnote text"/>
    <w:basedOn w:val="Normal"/>
    <w:link w:val="FootnoteTextChar"/>
    <w:uiPriority w:val="99"/>
    <w:semiHidden/>
    <w:unhideWhenUsed/>
    <w:rsid w:val="00041446"/>
    <w:pPr>
      <w:snapToGrid w:val="0"/>
      <w:jc w:val="left"/>
    </w:pPr>
    <w:rPr>
      <w:sz w:val="18"/>
      <w:szCs w:val="18"/>
    </w:rPr>
  </w:style>
  <w:style w:type="character" w:customStyle="1" w:styleId="FootnoteTextChar">
    <w:name w:val="Footnote Text Char"/>
    <w:basedOn w:val="DefaultParagraphFont"/>
    <w:link w:val="FootnoteText"/>
    <w:uiPriority w:val="99"/>
    <w:semiHidden/>
    <w:rsid w:val="00041446"/>
    <w:rPr>
      <w:sz w:val="18"/>
      <w:szCs w:val="18"/>
    </w:rPr>
  </w:style>
  <w:style w:type="character" w:styleId="FootnoteReference">
    <w:name w:val="footnote reference"/>
    <w:basedOn w:val="DefaultParagraphFont"/>
    <w:uiPriority w:val="99"/>
    <w:semiHidden/>
    <w:unhideWhenUsed/>
    <w:rsid w:val="00041446"/>
    <w:rPr>
      <w:vertAlign w:val="superscript"/>
    </w:rPr>
  </w:style>
  <w:style w:type="character" w:styleId="Hyperlink">
    <w:name w:val="Hyperlink"/>
    <w:basedOn w:val="DefaultParagraphFont"/>
    <w:uiPriority w:val="99"/>
    <w:unhideWhenUsed/>
    <w:rsid w:val="00041446"/>
    <w:rPr>
      <w:color w:val="0000FF"/>
      <w:u w:val="single"/>
    </w:rPr>
  </w:style>
  <w:style w:type="paragraph" w:styleId="NormalWeb">
    <w:name w:val="Normal (Web)"/>
    <w:basedOn w:val="Normal"/>
    <w:uiPriority w:val="99"/>
    <w:semiHidden/>
    <w:unhideWhenUsed/>
    <w:rsid w:val="008103B5"/>
    <w:pPr>
      <w:widowControl/>
      <w:spacing w:before="100" w:beforeAutospacing="1" w:after="100" w:afterAutospacing="1"/>
      <w:jc w:val="left"/>
    </w:pPr>
    <w:rPr>
      <w:rFonts w:ascii="宋体" w:eastAsia="宋体" w:hAnsi="宋体" w:cs="宋体"/>
      <w:kern w:val="0"/>
      <w:sz w:val="24"/>
      <w:szCs w:val="24"/>
    </w:rPr>
  </w:style>
  <w:style w:type="paragraph" w:customStyle="1" w:styleId="share-toolsservice">
    <w:name w:val="share-tools__service"/>
    <w:basedOn w:val="Normal"/>
    <w:rsid w:val="00361449"/>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7776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7762D"/>
    <w:rPr>
      <w:sz w:val="18"/>
      <w:szCs w:val="18"/>
    </w:rPr>
  </w:style>
  <w:style w:type="paragraph" w:styleId="Footer">
    <w:name w:val="footer"/>
    <w:basedOn w:val="Normal"/>
    <w:link w:val="FooterChar"/>
    <w:uiPriority w:val="99"/>
    <w:unhideWhenUsed/>
    <w:rsid w:val="007776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7762D"/>
    <w:rPr>
      <w:sz w:val="18"/>
      <w:szCs w:val="18"/>
    </w:rPr>
  </w:style>
  <w:style w:type="paragraph" w:styleId="BalloonText">
    <w:name w:val="Balloon Text"/>
    <w:basedOn w:val="Normal"/>
    <w:link w:val="BalloonTextChar"/>
    <w:uiPriority w:val="99"/>
    <w:semiHidden/>
    <w:unhideWhenUsed/>
    <w:rsid w:val="00651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E3"/>
    <w:rPr>
      <w:rFonts w:ascii="Segoe UI" w:hAnsi="Segoe UI" w:cs="Segoe UI"/>
      <w:sz w:val="18"/>
      <w:szCs w:val="18"/>
    </w:rPr>
  </w:style>
  <w:style w:type="character" w:customStyle="1" w:styleId="Heading3Char">
    <w:name w:val="Heading 3 Char"/>
    <w:basedOn w:val="DefaultParagraphFont"/>
    <w:link w:val="Heading3"/>
    <w:uiPriority w:val="9"/>
    <w:semiHidden/>
    <w:rsid w:val="009B7403"/>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6E41F0"/>
    <w:rPr>
      <w:color w:val="605E5C"/>
      <w:shd w:val="clear" w:color="auto" w:fill="E1DFDD"/>
    </w:rPr>
  </w:style>
  <w:style w:type="character" w:styleId="UnresolvedMention">
    <w:name w:val="Unresolved Mention"/>
    <w:basedOn w:val="DefaultParagraphFont"/>
    <w:uiPriority w:val="99"/>
    <w:semiHidden/>
    <w:unhideWhenUsed/>
    <w:rsid w:val="003E7F55"/>
    <w:rPr>
      <w:color w:val="605E5C"/>
      <w:shd w:val="clear" w:color="auto" w:fill="E1DFDD"/>
    </w:rPr>
  </w:style>
  <w:style w:type="paragraph" w:styleId="EndnoteText">
    <w:name w:val="endnote text"/>
    <w:basedOn w:val="Normal"/>
    <w:link w:val="EndnoteTextChar"/>
    <w:uiPriority w:val="99"/>
    <w:semiHidden/>
    <w:unhideWhenUsed/>
    <w:rsid w:val="002D2F58"/>
    <w:pPr>
      <w:snapToGrid w:val="0"/>
      <w:jc w:val="left"/>
    </w:pPr>
  </w:style>
  <w:style w:type="character" w:customStyle="1" w:styleId="EndnoteTextChar">
    <w:name w:val="Endnote Text Char"/>
    <w:basedOn w:val="DefaultParagraphFont"/>
    <w:link w:val="EndnoteText"/>
    <w:uiPriority w:val="99"/>
    <w:semiHidden/>
    <w:rsid w:val="002D2F58"/>
  </w:style>
  <w:style w:type="character" w:styleId="EndnoteReference">
    <w:name w:val="endnote reference"/>
    <w:basedOn w:val="DefaultParagraphFont"/>
    <w:uiPriority w:val="99"/>
    <w:semiHidden/>
    <w:unhideWhenUsed/>
    <w:rsid w:val="002D2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1936">
      <w:bodyDiv w:val="1"/>
      <w:marLeft w:val="0"/>
      <w:marRight w:val="0"/>
      <w:marTop w:val="0"/>
      <w:marBottom w:val="0"/>
      <w:divBdr>
        <w:top w:val="none" w:sz="0" w:space="0" w:color="auto"/>
        <w:left w:val="none" w:sz="0" w:space="0" w:color="auto"/>
        <w:bottom w:val="none" w:sz="0" w:space="0" w:color="auto"/>
        <w:right w:val="none" w:sz="0" w:space="0" w:color="auto"/>
      </w:divBdr>
    </w:div>
    <w:div w:id="268855048">
      <w:bodyDiv w:val="1"/>
      <w:marLeft w:val="0"/>
      <w:marRight w:val="0"/>
      <w:marTop w:val="0"/>
      <w:marBottom w:val="0"/>
      <w:divBdr>
        <w:top w:val="none" w:sz="0" w:space="0" w:color="auto"/>
        <w:left w:val="none" w:sz="0" w:space="0" w:color="auto"/>
        <w:bottom w:val="none" w:sz="0" w:space="0" w:color="auto"/>
        <w:right w:val="none" w:sz="0" w:space="0" w:color="auto"/>
      </w:divBdr>
    </w:div>
    <w:div w:id="304286717">
      <w:bodyDiv w:val="1"/>
      <w:marLeft w:val="0"/>
      <w:marRight w:val="0"/>
      <w:marTop w:val="0"/>
      <w:marBottom w:val="0"/>
      <w:divBdr>
        <w:top w:val="none" w:sz="0" w:space="0" w:color="auto"/>
        <w:left w:val="none" w:sz="0" w:space="0" w:color="auto"/>
        <w:bottom w:val="none" w:sz="0" w:space="0" w:color="auto"/>
        <w:right w:val="none" w:sz="0" w:space="0" w:color="auto"/>
      </w:divBdr>
    </w:div>
    <w:div w:id="592129928">
      <w:bodyDiv w:val="1"/>
      <w:marLeft w:val="0"/>
      <w:marRight w:val="0"/>
      <w:marTop w:val="0"/>
      <w:marBottom w:val="0"/>
      <w:divBdr>
        <w:top w:val="none" w:sz="0" w:space="0" w:color="auto"/>
        <w:left w:val="none" w:sz="0" w:space="0" w:color="auto"/>
        <w:bottom w:val="none" w:sz="0" w:space="0" w:color="auto"/>
        <w:right w:val="none" w:sz="0" w:space="0" w:color="auto"/>
      </w:divBdr>
    </w:div>
    <w:div w:id="916935769">
      <w:bodyDiv w:val="1"/>
      <w:marLeft w:val="0"/>
      <w:marRight w:val="0"/>
      <w:marTop w:val="0"/>
      <w:marBottom w:val="0"/>
      <w:divBdr>
        <w:top w:val="none" w:sz="0" w:space="0" w:color="auto"/>
        <w:left w:val="none" w:sz="0" w:space="0" w:color="auto"/>
        <w:bottom w:val="none" w:sz="0" w:space="0" w:color="auto"/>
        <w:right w:val="none" w:sz="0" w:space="0" w:color="auto"/>
      </w:divBdr>
      <w:divsChild>
        <w:div w:id="730496812">
          <w:marLeft w:val="2099"/>
          <w:marRight w:val="0"/>
          <w:marTop w:val="0"/>
          <w:marBottom w:val="0"/>
          <w:divBdr>
            <w:top w:val="none" w:sz="0" w:space="0" w:color="auto"/>
            <w:left w:val="none" w:sz="0" w:space="0" w:color="auto"/>
            <w:bottom w:val="none" w:sz="0" w:space="0" w:color="auto"/>
            <w:right w:val="none" w:sz="0" w:space="0" w:color="auto"/>
          </w:divBdr>
        </w:div>
        <w:div w:id="598293177">
          <w:marLeft w:val="0"/>
          <w:marRight w:val="0"/>
          <w:marTop w:val="0"/>
          <w:marBottom w:val="0"/>
          <w:divBdr>
            <w:top w:val="none" w:sz="0" w:space="0" w:color="auto"/>
            <w:left w:val="none" w:sz="0" w:space="0" w:color="auto"/>
            <w:bottom w:val="none" w:sz="0" w:space="0" w:color="auto"/>
            <w:right w:val="none" w:sz="0" w:space="0" w:color="auto"/>
          </w:divBdr>
          <w:divsChild>
            <w:div w:id="17677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64">
      <w:bodyDiv w:val="1"/>
      <w:marLeft w:val="0"/>
      <w:marRight w:val="0"/>
      <w:marTop w:val="0"/>
      <w:marBottom w:val="0"/>
      <w:divBdr>
        <w:top w:val="none" w:sz="0" w:space="0" w:color="auto"/>
        <w:left w:val="none" w:sz="0" w:space="0" w:color="auto"/>
        <w:bottom w:val="none" w:sz="0" w:space="0" w:color="auto"/>
        <w:right w:val="none" w:sz="0" w:space="0" w:color="auto"/>
      </w:divBdr>
    </w:div>
    <w:div w:id="18565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liu@jd15.law.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ri.Clapis@trincoll.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pr.org/2019/07/25/739493839/this-supreme-court-case-made-school-district-lines-a-tool-for-segregation" TargetMode="External"/><Relationship Id="rId2" Type="http://schemas.openxmlformats.org/officeDocument/2006/relationships/hyperlink" Target="https://law.justia.com/cases/federal/appellate-courts/ca2/18-1691/18-1691-2020-03-23.html" TargetMode="External"/><Relationship Id="rId1" Type="http://schemas.openxmlformats.org/officeDocument/2006/relationships/hyperlink" Target="https://supreme.justia.com/cases/federal/us/576/14-556/" TargetMode="External"/><Relationship Id="rId5" Type="http://schemas.openxmlformats.org/officeDocument/2006/relationships/hyperlink" Target="https://www1.nyc.gov/assets/planning/download/pdf/plans-studies/mih/mih_report.pdf" TargetMode="External"/><Relationship Id="rId4" Type="http://schemas.openxmlformats.org/officeDocument/2006/relationships/hyperlink" Target="https://supreme.justia.com/cases/federal/us/272/3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5FCF-160F-4799-9125-0A7A1D55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10217</TotalTime>
  <Pages>7</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Liu</dc:creator>
  <cp:keywords/>
  <dc:description/>
  <cp:lastModifiedBy>Chang Liu</cp:lastModifiedBy>
  <cp:revision>13</cp:revision>
  <dcterms:created xsi:type="dcterms:W3CDTF">2020-08-26T02:20:00Z</dcterms:created>
  <dcterms:modified xsi:type="dcterms:W3CDTF">2020-09-16T08:35:00Z</dcterms:modified>
</cp:coreProperties>
</file>